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ascii="Arial" w:hAnsi="Arial" w:cs="Arial"/>
          <w:b/>
          <w:b/>
          <w:sz w:val="24"/>
          <w:szCs w:val="24"/>
        </w:rPr>
      </w:pPr>
      <w:r>
        <w:rPr>
          <w:rFonts w:cs="Arial" w:ascii="Arial" w:hAnsi="Arial"/>
          <w:b/>
          <w:sz w:val="24"/>
          <w:szCs w:val="24"/>
        </w:rPr>
        <w:t>FICHE INDIVIDUELLE D’ÉVALUATION PROFESSIONNELLE - ANNÉ 20</w:t>
      </w:r>
      <w:r>
        <w:rPr>
          <w:rFonts w:eastAsia="Webdings" w:cs="Webdings" w:ascii="Webdings" w:hAnsi="Webdings"/>
          <w:b/>
          <w:sz w:val="24"/>
          <w:szCs w:val="24"/>
        </w:rPr>
        <w:t></w:t>
      </w:r>
    </w:p>
    <w:p>
      <w:pPr>
        <w:pStyle w:val="Normal"/>
        <w:pBdr>
          <w:top w:val="single" w:sz="4" w:space="1" w:color="00000A"/>
          <w:left w:val="single" w:sz="4" w:space="4" w:color="00000A"/>
          <w:bottom w:val="single" w:sz="4" w:space="1" w:color="00000A"/>
          <w:right w:val="single" w:sz="4" w:space="4" w:color="00000A"/>
        </w:pBdr>
        <w:spacing w:before="0" w:after="0"/>
        <w:jc w:val="center"/>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spacing w:lineRule="auto" w:line="240" w:before="60" w:after="60"/>
        <w:jc w:val="both"/>
        <w:rPr>
          <w:rFonts w:ascii="Arial" w:hAnsi="Arial" w:cs="Arial"/>
          <w:i/>
          <w:i/>
          <w:sz w:val="12"/>
          <w:szCs w:val="12"/>
          <w:u w:val="single"/>
        </w:rPr>
      </w:pPr>
      <w:r>
        <w:rPr>
          <w:rFonts w:cs="Arial" w:ascii="Arial" w:hAnsi="Arial"/>
          <w:i/>
          <w:sz w:val="12"/>
          <w:szCs w:val="12"/>
          <w:u w:val="single"/>
        </w:rPr>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spacing w:lineRule="auto" w:line="240" w:before="60" w:after="60"/>
        <w:jc w:val="both"/>
        <w:rPr>
          <w:rFonts w:ascii="Arial" w:hAnsi="Arial" w:cs="Arial"/>
          <w:i/>
          <w:i/>
          <w:sz w:val="16"/>
          <w:szCs w:val="16"/>
        </w:rPr>
      </w:pPr>
      <w:r>
        <w:rPr>
          <w:rFonts w:cs="Arial" w:ascii="Arial" w:hAnsi="Arial"/>
          <w:i/>
          <w:sz w:val="16"/>
          <w:szCs w:val="16"/>
          <w:u w:val="single"/>
        </w:rPr>
        <w:t>Textes de référence</w:t>
      </w:r>
      <w:r>
        <w:rPr>
          <w:rFonts w:cs="Arial" w:ascii="Arial" w:hAnsi="Arial"/>
          <w:i/>
          <w:sz w:val="16"/>
          <w:szCs w:val="16"/>
        </w:rPr>
        <w:t> :</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709"/>
          <w:tab w:val="left" w:pos="284" w:leader="none"/>
          <w:tab w:val="left" w:pos="426" w:leader="none"/>
        </w:tabs>
        <w:spacing w:lineRule="auto" w:line="240" w:before="60" w:after="60"/>
        <w:ind w:left="426" w:hanging="426"/>
        <w:jc w:val="both"/>
        <w:rPr>
          <w:rFonts w:ascii="Arial" w:hAnsi="Arial" w:cs="Arial"/>
          <w:i/>
          <w:i/>
          <w:sz w:val="16"/>
          <w:szCs w:val="16"/>
        </w:rPr>
      </w:pPr>
      <w:r>
        <w:rPr>
          <w:rFonts w:cs="Arial" w:ascii="Arial" w:hAnsi="Arial"/>
          <w:i/>
          <w:sz w:val="16"/>
          <w:szCs w:val="16"/>
        </w:rPr>
        <w:tab/>
        <w:t>-</w:t>
        <w:tab/>
        <w:t>décret n° 65-382 du 21 mai 1965 relative aux ouvriers des parcs et ateliers des ponts et chaussées et des bases aériennes admis au bénéfice de la loi du 21 mars 1928</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709"/>
          <w:tab w:val="left" w:pos="284" w:leader="none"/>
          <w:tab w:val="left" w:pos="426" w:leader="none"/>
        </w:tabs>
        <w:spacing w:lineRule="auto" w:line="240" w:before="60" w:after="60"/>
        <w:ind w:left="426" w:hanging="426"/>
        <w:jc w:val="both"/>
        <w:rPr>
          <w:rFonts w:ascii="Arial" w:hAnsi="Arial" w:cs="Arial"/>
          <w:i/>
          <w:i/>
          <w:sz w:val="16"/>
          <w:szCs w:val="16"/>
        </w:rPr>
      </w:pPr>
      <w:r>
        <w:rPr>
          <w:rFonts w:cs="Arial" w:ascii="Arial" w:hAnsi="Arial"/>
          <w:i/>
          <w:sz w:val="16"/>
          <w:szCs w:val="16"/>
        </w:rPr>
        <w:tab/>
        <w:t>-</w:t>
        <w:tab/>
        <w:t xml:space="preserve">arrêté du 20 septembre 2019 relatif aux classifications des ouvriers des parcs et ateliers des ponts et chaussées et des bases aériennes </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709"/>
          <w:tab w:val="left" w:pos="284" w:leader="none"/>
          <w:tab w:val="left" w:pos="426" w:leader="none"/>
        </w:tabs>
        <w:spacing w:lineRule="auto" w:line="240" w:before="60" w:after="60"/>
        <w:ind w:left="425" w:hanging="425"/>
        <w:jc w:val="both"/>
        <w:rPr>
          <w:rFonts w:ascii="Arial" w:hAnsi="Arial" w:cs="Arial"/>
          <w:i/>
          <w:i/>
          <w:sz w:val="16"/>
          <w:szCs w:val="16"/>
        </w:rPr>
      </w:pPr>
      <w:r>
        <w:rPr>
          <w:rFonts w:cs="Arial" w:ascii="Arial" w:hAnsi="Arial"/>
          <w:i/>
          <w:sz w:val="16"/>
          <w:szCs w:val="16"/>
        </w:rPr>
        <w:tab/>
        <w:t>-</w:t>
        <w:tab/>
        <w:t>article 1-4 du décret n° 86-83 du 17 janvier 1986 relatif aux dispositions générales applicables aux agents contractuels de l’État pris pour l’application de l’article 7 de la loi n° 84-76 du 11 janvier 1984 portant dispositions statutaires relatives à la fonction publique de l’État</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709"/>
          <w:tab w:val="left" w:pos="284" w:leader="none"/>
          <w:tab w:val="left" w:pos="426" w:leader="none"/>
        </w:tabs>
        <w:spacing w:lineRule="auto" w:line="240" w:before="60" w:after="60"/>
        <w:ind w:left="425" w:hanging="425"/>
        <w:jc w:val="both"/>
        <w:rPr>
          <w:rFonts w:ascii="Arial" w:hAnsi="Arial" w:cs="Arial"/>
          <w:i/>
          <w:i/>
          <w:sz w:val="16"/>
          <w:szCs w:val="16"/>
        </w:rPr>
      </w:pPr>
      <w:r>
        <w:rPr>
          <w:rFonts w:cs="Arial" w:ascii="Arial" w:hAnsi="Arial"/>
          <w:i/>
          <w:sz w:val="16"/>
          <w:szCs w:val="16"/>
        </w:rPr>
        <w:tab/>
        <w:t>-</w:t>
        <w:tab/>
        <w:t>note de gestion du 9 octobre 2009 relative à la mise en œuvre de l’arrêté du 20 septembre 2019 relatif aux classifications des ouvriers des parcs et ateliers des ponts et chaussées et des bases aériennes</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709"/>
          <w:tab w:val="left" w:pos="284" w:leader="none"/>
          <w:tab w:val="left" w:pos="426" w:leader="none"/>
        </w:tabs>
        <w:spacing w:lineRule="auto" w:line="240" w:before="60" w:after="60"/>
        <w:ind w:left="426" w:hanging="426"/>
        <w:jc w:val="both"/>
        <w:rPr>
          <w:rFonts w:ascii="Arial" w:hAnsi="Arial" w:cs="Arial"/>
          <w:i/>
          <w:i/>
          <w:sz w:val="12"/>
          <w:szCs w:val="12"/>
        </w:rPr>
      </w:pPr>
      <w:r>
        <w:rPr>
          <w:rFonts w:cs="Arial" w:ascii="Arial" w:hAnsi="Arial"/>
          <w:i/>
          <w:sz w:val="12"/>
          <w:szCs w:val="12"/>
        </w:rPr>
      </w:r>
    </w:p>
    <w:p>
      <w:pPr>
        <w:pStyle w:val="Normal"/>
        <w:spacing w:lineRule="auto" w:line="240" w:before="60" w:after="60"/>
        <w:jc w:val="both"/>
        <w:rPr>
          <w:rFonts w:ascii="Arial" w:hAnsi="Arial" w:cs="Arial"/>
          <w:b/>
          <w:b/>
          <w:sz w:val="20"/>
          <w:szCs w:val="20"/>
        </w:rPr>
      </w:pPr>
      <w:r>
        <w:rPr>
          <w:rFonts w:cs="Arial" w:ascii="Arial" w:hAnsi="Arial"/>
          <w:b/>
          <w:sz w:val="20"/>
          <w:szCs w:val="20"/>
        </w:rPr>
      </w:r>
    </w:p>
    <w:p>
      <w:pPr>
        <w:pStyle w:val="Normal"/>
        <w:spacing w:lineRule="auto" w:line="240" w:before="60" w:after="60"/>
        <w:jc w:val="both"/>
        <w:rPr>
          <w:rFonts w:ascii="Arial" w:hAnsi="Arial" w:cs="Arial"/>
          <w:b/>
          <w:b/>
          <w:sz w:val="20"/>
          <w:szCs w:val="20"/>
        </w:rPr>
      </w:pPr>
      <w:r>
        <w:rPr>
          <w:rFonts w:cs="Arial" w:ascii="Arial" w:hAnsi="Arial"/>
          <w:b/>
          <w:sz w:val="20"/>
          <w:szCs w:val="20"/>
        </w:rPr>
        <w:t xml:space="preserve">DATE DE L’ENTRETIEN : </w:t>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18"/>
          <w:szCs w:val="18"/>
        </w:rPr>
      </w:pPr>
      <w:r>
        <w:rPr>
          <w:rFonts w:cs="Arial" w:ascii="Arial" w:hAnsi="Arial"/>
          <w:sz w:val="18"/>
          <w:szCs w:val="18"/>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b/>
          <w:sz w:val="20"/>
          <w:szCs w:val="20"/>
        </w:rPr>
        <w:t>L’AGENT(E)</w:t>
      </w:r>
    </w:p>
    <w:p>
      <w:pPr>
        <w:pStyle w:val="Normal"/>
        <w:pBdr>
          <w:top w:val="single" w:sz="4" w:space="1" w:color="00000A"/>
          <w:left w:val="single" w:sz="4" w:space="4" w:color="00000A"/>
          <w:bottom w:val="single" w:sz="4" w:space="1" w:color="00000A"/>
          <w:right w:val="single" w:sz="4" w:space="4" w:color="00000A"/>
        </w:pBdr>
        <w:tabs>
          <w:tab w:val="clear" w:pos="709"/>
          <w:tab w:val="left" w:pos="4536" w:leader="none"/>
        </w:tabs>
        <w:spacing w:lineRule="auto" w:line="240" w:before="60" w:after="60"/>
        <w:jc w:val="both"/>
        <w:rPr>
          <w:rFonts w:ascii="Arial" w:hAnsi="Arial" w:cs="Arial"/>
          <w:sz w:val="20"/>
          <w:szCs w:val="20"/>
        </w:rPr>
      </w:pPr>
      <w:r>
        <w:rPr>
          <w:rFonts w:cs="Arial" w:ascii="Arial" w:hAnsi="Arial"/>
          <w:sz w:val="20"/>
          <w:szCs w:val="20"/>
        </w:rPr>
        <w:t>Nom :</w:t>
        <w:tab/>
        <w:t>Prénom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Date de naissance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Date d’entrée dans le statut OPA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Niveau :</w:t>
      </w:r>
    </w:p>
    <w:p>
      <w:pPr>
        <w:pStyle w:val="Normal"/>
        <w:pBdr>
          <w:top w:val="single" w:sz="4" w:space="1" w:color="00000A"/>
          <w:left w:val="single" w:sz="4" w:space="4" w:color="00000A"/>
          <w:bottom w:val="single" w:sz="4" w:space="1" w:color="00000A"/>
          <w:right w:val="single" w:sz="4" w:space="4" w:color="00000A"/>
        </w:pBdr>
        <w:tabs>
          <w:tab w:val="clear" w:pos="709"/>
          <w:tab w:val="right" w:pos="9638" w:leader="none"/>
        </w:tabs>
        <w:spacing w:before="60" w:after="60"/>
        <w:jc w:val="both"/>
        <w:rPr>
          <w:rFonts w:ascii="Arial" w:hAnsi="Arial" w:cs="Arial"/>
          <w:sz w:val="20"/>
          <w:szCs w:val="20"/>
        </w:rPr>
      </w:pPr>
      <w:r>
        <w:rPr>
          <w:rFonts w:cs="Arial" w:ascii="Arial" w:hAnsi="Arial"/>
          <w:sz w:val="20"/>
          <w:szCs w:val="20"/>
        </w:rPr>
        <w:t xml:space="preserve">depuis le : </w:t>
        <w:tab/>
        <w:t xml:space="preserve">(soit une ancienneté de : </w:t>
      </w:r>
      <w:r>
        <w:rPr>
          <w:rFonts w:eastAsia="Webdings" w:cs="Webdings" w:ascii="Webdings" w:hAnsi="Webdings"/>
          <w:b/>
          <w:sz w:val="20"/>
          <w:szCs w:val="20"/>
        </w:rPr>
        <w:t></w:t>
      </w:r>
      <w:r>
        <w:rPr>
          <w:rFonts w:cs="Arial" w:ascii="Arial" w:hAnsi="Arial"/>
          <w:sz w:val="20"/>
          <w:szCs w:val="20"/>
        </w:rPr>
        <w:t xml:space="preserve">ans </w:t>
      </w:r>
      <w:r>
        <w:rPr>
          <w:rFonts w:eastAsia="Webdings" w:cs="Webdings" w:ascii="Webdings" w:hAnsi="Webdings"/>
          <w:b/>
          <w:sz w:val="20"/>
          <w:szCs w:val="20"/>
        </w:rPr>
        <w:t></w:t>
      </w:r>
      <w:r>
        <w:rPr>
          <w:rFonts w:cs="Arial" w:ascii="Arial" w:hAnsi="Arial"/>
          <w:sz w:val="20"/>
          <w:szCs w:val="20"/>
        </w:rPr>
        <w:t xml:space="preserve">mois </w:t>
      </w:r>
      <w:r>
        <w:rPr>
          <w:rFonts w:eastAsia="Webdings" w:cs="Webdings" w:ascii="Webdings" w:hAnsi="Webdings"/>
          <w:b/>
          <w:sz w:val="20"/>
          <w:szCs w:val="20"/>
        </w:rPr>
        <w:t></w:t>
      </w:r>
      <w:r>
        <w:rPr>
          <w:rFonts w:cs="Arial" w:ascii="Arial" w:hAnsi="Arial"/>
          <w:sz w:val="20"/>
          <w:szCs w:val="20"/>
        </w:rPr>
        <w:t>jours au 01/01/20</w:t>
      </w:r>
      <w:r>
        <w:rPr>
          <w:rFonts w:eastAsia="Webdings" w:cs="Webdings" w:ascii="Webdings" w:hAnsi="Webdings"/>
          <w:b/>
          <w:sz w:val="20"/>
          <w:szCs w:val="20"/>
        </w:rPr>
        <w:t></w:t>
      </w:r>
      <w:r>
        <w:rPr>
          <w:rFonts w:cs="Arial" w:ascii="Arial" w:hAnsi="Arial"/>
          <w:sz w:val="20"/>
          <w:szCs w:val="20"/>
        </w:rPr>
        <w:t>)</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b/>
          <w:sz w:val="20"/>
          <w:szCs w:val="20"/>
        </w:rPr>
        <w:t>Poste actuel</w:t>
      </w:r>
      <w:r>
        <w:rPr>
          <w:rFonts w:cs="Arial" w:ascii="Arial" w:hAnsi="Arial"/>
          <w:sz w:val="20"/>
          <w:szCs w:val="20"/>
        </w:rPr>
        <w:t xml:space="preserve"> </w:t>
      </w:r>
      <w:r>
        <w:rPr>
          <w:rFonts w:cs="Arial" w:ascii="Arial" w:hAnsi="Arial"/>
          <w:i/>
          <w:sz w:val="16"/>
          <w:szCs w:val="16"/>
        </w:rPr>
        <w:t>– Joindre la fiche de poste et l’organigramme du service</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Affectation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Date de prise du poste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Intitulé du poste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Description des missions principales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b/>
          <w:sz w:val="20"/>
          <w:szCs w:val="20"/>
        </w:rPr>
        <w:t xml:space="preserve">LE(LA) SUPÉRIEUR(E) HIÉRARCHIQUE DIRECT(E) </w:t>
      </w:r>
    </w:p>
    <w:p>
      <w:pPr>
        <w:pStyle w:val="Normal"/>
        <w:pBdr>
          <w:top w:val="single" w:sz="4" w:space="1" w:color="00000A"/>
          <w:left w:val="single" w:sz="4" w:space="4" w:color="00000A"/>
          <w:bottom w:val="single" w:sz="4" w:space="1" w:color="00000A"/>
          <w:right w:val="single" w:sz="4" w:space="4" w:color="00000A"/>
        </w:pBdr>
        <w:tabs>
          <w:tab w:val="clear" w:pos="709"/>
          <w:tab w:val="left" w:pos="4536" w:leader="none"/>
        </w:tabs>
        <w:spacing w:lineRule="auto" w:line="240" w:before="60" w:after="60"/>
        <w:jc w:val="both"/>
        <w:rPr>
          <w:rFonts w:ascii="Arial" w:hAnsi="Arial" w:cs="Arial"/>
          <w:sz w:val="20"/>
          <w:szCs w:val="20"/>
        </w:rPr>
      </w:pPr>
      <w:r>
        <w:rPr>
          <w:rFonts w:cs="Arial" w:ascii="Arial" w:hAnsi="Arial"/>
          <w:sz w:val="20"/>
          <w:szCs w:val="20"/>
        </w:rPr>
        <w:t>Nom :</w:t>
        <w:tab/>
        <w:t>Prénom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Corps et grade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t xml:space="preserve">Fonction exercée :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t>APPRÉCIATION DU(DE LA) SUPÉRIEUR(E) HIÉRARCHIQUE DIRECT(E)</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i/>
          <w:i/>
          <w:sz w:val="16"/>
          <w:szCs w:val="16"/>
        </w:rPr>
      </w:pPr>
      <w:r>
        <w:rPr>
          <w:rFonts w:cs="Arial" w:ascii="Arial" w:hAnsi="Arial"/>
          <w:b/>
          <w:sz w:val="20"/>
          <w:szCs w:val="20"/>
        </w:rPr>
        <w:t xml:space="preserve">Contexte du poste </w:t>
      </w:r>
      <w:r>
        <w:rPr>
          <w:rFonts w:cs="Arial" w:ascii="Arial" w:hAnsi="Arial"/>
          <w:i/>
          <w:sz w:val="16"/>
          <w:szCs w:val="16"/>
        </w:rPr>
        <w:t>(politique, environnement, réorganisation, objectifs du service)</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b/>
          <w:sz w:val="20"/>
          <w:szCs w:val="20"/>
        </w:rPr>
        <w:t xml:space="preserve">Appréciation des compétences de l’agent </w:t>
      </w:r>
      <w:r>
        <w:rPr>
          <w:rFonts w:cs="Arial" w:ascii="Arial" w:hAnsi="Arial"/>
          <w:i/>
          <w:sz w:val="16"/>
          <w:szCs w:val="16"/>
        </w:rPr>
        <w:t xml:space="preserve">(au regard de sa connaissance du poste et de l’environnement professionnel, de ses qualités personnelles et relationnelles, de sa capacité d’adaptation aux évolutions techniques et professionnelles, de sa valeur professionnelle et de son engagement et – </w:t>
      </w:r>
      <w:r>
        <w:rPr>
          <w:rFonts w:cs="Arial" w:ascii="Arial" w:hAnsi="Arial"/>
          <w:i/>
          <w:sz w:val="16"/>
          <w:szCs w:val="16"/>
          <w:u w:val="single"/>
        </w:rPr>
        <w:t>pour les agents(es) en situation d’encadrement</w:t>
      </w:r>
      <w:r>
        <w:rPr>
          <w:rFonts w:cs="Arial" w:ascii="Arial" w:hAnsi="Arial"/>
          <w:i/>
          <w:sz w:val="16"/>
          <w:szCs w:val="16"/>
        </w:rPr>
        <w:t xml:space="preserve"> – de sa capacité à former des collaborateurs, de son aptitude à la prise de décision et de son sens de l’organisation d’une équipe)</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bookmarkStart w:id="0" w:name="_GoBack"/>
      <w:bookmarkStart w:id="1" w:name="_GoBack"/>
      <w:bookmarkEnd w:id="1"/>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7230" w:leader="none"/>
          <w:tab w:val="left" w:pos="8364" w:leader="none"/>
        </w:tabs>
        <w:spacing w:lineRule="auto" w:line="240" w:before="60" w:after="60"/>
        <w:jc w:val="both"/>
        <w:rPr>
          <w:rFonts w:ascii="Arial" w:hAnsi="Arial" w:cs="Arial"/>
          <w:b/>
          <w:b/>
          <w:sz w:val="20"/>
          <w:szCs w:val="20"/>
        </w:rPr>
      </w:pPr>
      <w:r>
        <w:rPr>
          <w:rFonts w:cs="Arial" w:ascii="Arial" w:hAnsi="Arial"/>
          <w:b/>
          <w:sz w:val="20"/>
          <w:szCs w:val="20"/>
        </w:rPr>
        <w:t>OBJECTIFS FIXÉS au titre de l’année 20</w:t>
      </w:r>
      <w:r>
        <w:rPr>
          <w:rFonts w:eastAsia="Webdings" w:cs="Webdings" w:ascii="Webdings" w:hAnsi="Webdings"/>
          <w:b/>
          <w:sz w:val="20"/>
          <w:szCs w:val="20"/>
        </w:rPr>
        <w:t></w:t>
      </w:r>
      <w:r>
        <w:rPr>
          <w:rFonts w:cs="Arial" w:ascii="Arial" w:hAnsi="Arial"/>
          <w:b/>
          <w:sz w:val="20"/>
          <w:szCs w:val="20"/>
        </w:rPr>
        <w:t xml:space="preserve"> en cours :</w:t>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7230" w:leader="none"/>
          <w:tab w:val="left" w:pos="8364" w:leader="none"/>
        </w:tabs>
        <w:spacing w:lineRule="auto" w:line="240" w:before="60" w:after="60"/>
        <w:jc w:val="both"/>
        <w:rPr>
          <w:rFonts w:ascii="Arial" w:hAnsi="Arial" w:cs="Arial"/>
          <w:b/>
          <w:b/>
          <w:sz w:val="20"/>
          <w:szCs w:val="20"/>
        </w:rPr>
      </w:pPr>
      <w:r>
        <w:rPr>
          <w:rFonts w:cs="Arial" w:ascii="Arial" w:hAnsi="Arial"/>
          <w:b/>
          <w:sz w:val="20"/>
          <w:szCs w:val="20"/>
        </w:rPr>
        <w:t>ACTION(S) DE FORMATION SUIVIE(S) au titre de l’année 20</w:t>
      </w:r>
      <w:r>
        <w:rPr>
          <w:rFonts w:eastAsia="Webdings" w:cs="Webdings" w:ascii="Webdings" w:hAnsi="Webdings"/>
          <w:b/>
          <w:sz w:val="20"/>
          <w:szCs w:val="20"/>
        </w:rPr>
        <w:t></w:t>
      </w:r>
      <w:r>
        <w:rPr>
          <w:rFonts w:cs="Arial" w:ascii="Arial" w:hAnsi="Arial"/>
          <w:b/>
          <w:sz w:val="20"/>
          <w:szCs w:val="20"/>
        </w:rPr>
        <w:t> :</w:t>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276" w:leader="none"/>
          <w:tab w:val="left" w:pos="8364" w:leader="none"/>
        </w:tabs>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7230" w:leader="none"/>
          <w:tab w:val="left" w:pos="8364" w:leader="none"/>
        </w:tabs>
        <w:spacing w:lineRule="auto" w:line="240" w:before="60" w:after="60"/>
        <w:jc w:val="both"/>
        <w:rPr>
          <w:rFonts w:ascii="Arial" w:hAnsi="Arial" w:cs="Arial"/>
          <w:b/>
          <w:b/>
          <w:sz w:val="20"/>
          <w:szCs w:val="20"/>
        </w:rPr>
      </w:pPr>
      <w:r>
        <w:rPr>
          <w:rFonts w:cs="Arial" w:ascii="Arial" w:hAnsi="Arial"/>
          <w:b/>
          <w:sz w:val="20"/>
          <w:szCs w:val="20"/>
        </w:rPr>
        <w:t>ACTION(S) DE FORMATION SOLLICITÉE(S) au titre de l’année 20</w:t>
      </w:r>
      <w:r>
        <w:rPr>
          <w:rFonts w:eastAsia="Webdings" w:cs="Webdings" w:ascii="Webdings" w:hAnsi="Webdings"/>
          <w:b/>
          <w:sz w:val="20"/>
          <w:szCs w:val="20"/>
        </w:rPr>
        <w:t></w:t>
      </w:r>
      <w:r>
        <w:rPr>
          <w:rFonts w:cs="Arial" w:ascii="Arial" w:hAnsi="Arial"/>
          <w:b/>
          <w:sz w:val="20"/>
          <w:szCs w:val="20"/>
        </w:rPr>
        <w:t> :</w:t>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sz w:val="20"/>
          <w:szCs w:val="20"/>
        </w:rPr>
      </w:pPr>
      <w:r>
        <w:rPr>
          <w:rFonts w:cs="Arial" w:ascii="Arial" w:hAnsi="Arial"/>
          <w:sz w:val="20"/>
          <w:szCs w:val="20"/>
        </w:rPr>
      </w:r>
    </w:p>
    <w:p>
      <w:pPr>
        <w:pStyle w:val="Normal"/>
        <w:pBdr>
          <w:top w:val="single" w:sz="4" w:space="1" w:color="00000A"/>
          <w:left w:val="single" w:sz="4" w:space="4" w:color="00000A"/>
          <w:bottom w:val="single" w:sz="4" w:space="1" w:color="00000A"/>
          <w:right w:val="single" w:sz="4" w:space="4" w:color="00000A"/>
        </w:pBdr>
        <w:tabs>
          <w:tab w:val="clear" w:pos="709"/>
          <w:tab w:val="left" w:pos="7230" w:leader="none"/>
          <w:tab w:val="left" w:pos="8364" w:leader="none"/>
        </w:tabs>
        <w:spacing w:lineRule="auto" w:line="240" w:before="60" w:after="60"/>
        <w:jc w:val="both"/>
        <w:rPr>
          <w:rFonts w:ascii="Arial" w:hAnsi="Arial" w:cs="Arial"/>
          <w:b/>
          <w:b/>
          <w:sz w:val="20"/>
          <w:szCs w:val="20"/>
        </w:rPr>
      </w:pPr>
      <w:r>
        <w:rPr>
          <w:rFonts w:cs="Arial" w:ascii="Arial" w:hAnsi="Arial"/>
          <w:b/>
          <w:sz w:val="20"/>
          <w:szCs w:val="20"/>
        </w:rPr>
        <w:t>ATTRIBUTION DU COMPLÉMENT ANNUEL DE REVENU au titre de l’année 20</w:t>
      </w:r>
      <w:r>
        <w:rPr>
          <w:rFonts w:eastAsia="Webdings" w:cs="Webdings" w:ascii="Webdings" w:hAnsi="Webdings"/>
          <w:b/>
          <w:sz w:val="20"/>
          <w:szCs w:val="20"/>
        </w:rPr>
        <w:t></w:t>
      </w:r>
      <w:r>
        <w:rPr>
          <w:rFonts w:cs="Arial" w:ascii="Arial" w:hAnsi="Arial"/>
          <w:b/>
          <w:sz w:val="20"/>
          <w:szCs w:val="20"/>
        </w:rPr>
        <w:t> :</w:t>
      </w:r>
    </w:p>
    <w:p>
      <w:pPr>
        <w:pStyle w:val="Normal"/>
        <w:pBdr>
          <w:top w:val="single" w:sz="4" w:space="1" w:color="00000A"/>
          <w:left w:val="single" w:sz="4" w:space="4" w:color="00000A"/>
          <w:bottom w:val="single" w:sz="4" w:space="1" w:color="00000A"/>
          <w:right w:val="single" w:sz="4" w:space="4" w:color="00000A"/>
        </w:pBdr>
        <w:tabs>
          <w:tab w:val="clear" w:pos="709"/>
          <w:tab w:val="left" w:pos="567" w:leader="none"/>
          <w:tab w:val="left" w:pos="1134" w:leader="none"/>
          <w:tab w:val="left" w:pos="2977" w:leader="none"/>
          <w:tab w:val="left" w:pos="3686" w:leader="none"/>
        </w:tabs>
        <w:spacing w:lineRule="auto" w:line="240" w:before="60" w:after="60"/>
        <w:jc w:val="both"/>
        <w:rPr>
          <w:rFonts w:ascii="Arial" w:hAnsi="Arial" w:cs="Arial"/>
          <w:sz w:val="20"/>
          <w:szCs w:val="20"/>
        </w:rPr>
      </w:pPr>
      <w:r>
        <w:rPr>
          <w:rFonts w:cs="Arial" w:ascii="Arial" w:hAnsi="Arial"/>
          <w:sz w:val="20"/>
          <w:szCs w:val="20"/>
        </w:rPr>
        <w:tab/>
        <w:t>OUI</w:t>
      </w:r>
      <w:r>
        <w:rPr>
          <w:rFonts w:cs="Arial" w:ascii="Arial" w:hAnsi="Arial"/>
          <w:b/>
          <w:sz w:val="20"/>
          <w:szCs w:val="20"/>
        </w:rPr>
        <w:tab/>
      </w:r>
      <w:r>
        <w:rPr>
          <w:rFonts w:eastAsia="Wingdings" w:cs="Wingdings" w:ascii="Wingdings" w:hAnsi="Wingdings"/>
          <w:sz w:val="24"/>
          <w:szCs w:val="24"/>
        </w:rPr>
        <w:t></w:t>
      </w:r>
      <w:r>
        <w:rPr>
          <w:rFonts w:cs="Arial" w:ascii="Arial" w:hAnsi="Arial"/>
          <w:b/>
          <w:sz w:val="20"/>
          <w:szCs w:val="20"/>
        </w:rPr>
        <w:tab/>
      </w:r>
      <w:r>
        <w:rPr>
          <w:rFonts w:cs="Arial" w:ascii="Arial" w:hAnsi="Arial"/>
          <w:sz w:val="20"/>
          <w:szCs w:val="20"/>
        </w:rPr>
        <w:t>NON</w:t>
      </w:r>
      <w:r>
        <w:rPr>
          <w:rFonts w:cs="Arial" w:ascii="Arial" w:hAnsi="Arial"/>
          <w:b/>
          <w:sz w:val="20"/>
          <w:szCs w:val="20"/>
        </w:rPr>
        <w:tab/>
      </w:r>
      <w:r>
        <w:rPr>
          <w:rFonts w:eastAsia="Wingdings" w:cs="Wingdings" w:ascii="Wingdings" w:hAnsi="Wingdings"/>
          <w:sz w:val="24"/>
          <w:szCs w:val="24"/>
        </w:rPr>
        <w:t></w:t>
      </w:r>
      <w:r>
        <w:rPr>
          <w:rFonts w:cs="Arial" w:ascii="Arial" w:hAnsi="Arial"/>
          <w:sz w:val="20"/>
          <w:szCs w:val="20"/>
        </w:rPr>
        <w:t xml:space="preserve"> </w:t>
        <w:tab/>
      </w:r>
    </w:p>
    <w:p>
      <w:pPr>
        <w:pStyle w:val="Normal"/>
        <w:pBdr>
          <w:top w:val="single" w:sz="4" w:space="1" w:color="00000A"/>
          <w:left w:val="single" w:sz="4" w:space="4" w:color="00000A"/>
          <w:bottom w:val="single" w:sz="4" w:space="1" w:color="00000A"/>
          <w:right w:val="single" w:sz="4" w:space="4" w:color="00000A"/>
        </w:pBdr>
        <w:spacing w:lineRule="auto" w:line="240" w:before="60" w:after="60"/>
        <w:jc w:val="both"/>
        <w:rPr>
          <w:rFonts w:ascii="Arial" w:hAnsi="Arial" w:cs="Arial"/>
          <w:b/>
          <w:b/>
          <w:sz w:val="20"/>
          <w:szCs w:val="20"/>
        </w:rPr>
      </w:pPr>
      <w:r>
        <w:rPr>
          <w:rFonts w:cs="Arial" w:ascii="Arial" w:hAnsi="Arial"/>
          <w:b/>
          <w:sz w:val="20"/>
          <w:szCs w:val="20"/>
        </w:rPr>
      </w:r>
    </w:p>
    <w:p>
      <w:pPr>
        <w:pStyle w:val="Normal"/>
        <w:spacing w:lineRule="auto" w:line="240" w:before="60" w:after="60"/>
        <w:jc w:val="both"/>
        <w:rPr>
          <w:rFonts w:ascii="Arial" w:hAnsi="Arial" w:cs="Arial"/>
          <w:b/>
          <w:b/>
          <w:sz w:val="20"/>
          <w:szCs w:val="20"/>
        </w:rPr>
      </w:pPr>
      <w:r>
        <w:rPr>
          <w:rFonts w:cs="Arial" w:ascii="Arial" w:hAnsi="Arial"/>
          <w:b/>
          <w:sz w:val="20"/>
          <w:szCs w:val="20"/>
        </w:rPr>
      </w:r>
    </w:p>
    <w:p>
      <w:pPr>
        <w:pStyle w:val="Normal"/>
        <w:spacing w:lineRule="auto" w:line="240" w:before="60" w:after="60"/>
        <w:jc w:val="both"/>
        <w:rPr>
          <w:rFonts w:ascii="Arial" w:hAnsi="Arial" w:cs="Arial"/>
          <w:b/>
          <w:b/>
          <w:sz w:val="20"/>
          <w:szCs w:val="20"/>
        </w:rPr>
      </w:pPr>
      <w:r>
        <w:rPr>
          <w:rFonts w:cs="Arial" w:ascii="Arial" w:hAnsi="Arial"/>
          <w:b/>
          <w:sz w:val="20"/>
          <w:szCs w:val="20"/>
        </w:rPr>
        <w:t xml:space="preserve">SIGNATURE DU (DE LA) SUPÉRIEUR(E) HIÉRARCHIQUE DIRECT(E) </w:t>
      </w:r>
    </w:p>
    <w:p>
      <w:pPr>
        <w:pStyle w:val="Normal"/>
        <w:spacing w:lineRule="auto" w:line="240" w:before="60" w:after="60"/>
        <w:jc w:val="both"/>
        <w:rPr>
          <w:rFonts w:ascii="Arial" w:hAnsi="Arial" w:cs="Arial"/>
          <w:sz w:val="20"/>
          <w:szCs w:val="20"/>
        </w:rPr>
      </w:pPr>
      <w:r>
        <w:rPr>
          <w:rFonts w:cs="Arial" w:ascii="Arial" w:hAnsi="Arial"/>
          <w:sz w:val="20"/>
          <w:szCs w:val="20"/>
        </w:rPr>
      </w:r>
    </w:p>
    <w:p>
      <w:pPr>
        <w:pStyle w:val="Normal"/>
        <w:spacing w:lineRule="auto" w:line="240" w:before="60" w:after="60"/>
        <w:jc w:val="both"/>
        <w:rPr>
          <w:rFonts w:ascii="Arial" w:hAnsi="Arial" w:cs="Arial"/>
          <w:b/>
          <w:b/>
          <w:sz w:val="20"/>
          <w:szCs w:val="20"/>
        </w:rPr>
      </w:pPr>
      <w:r>
        <w:rPr>
          <w:rFonts w:cs="Arial" w:ascii="Arial" w:hAnsi="Arial"/>
          <w:b/>
          <w:sz w:val="20"/>
          <w:szCs w:val="20"/>
        </w:rPr>
        <w:t>VISA DE L’AUTORITÉ N+2</w:t>
      </w:r>
    </w:p>
    <w:p>
      <w:pPr>
        <w:pStyle w:val="Normal"/>
        <w:spacing w:lineRule="auto" w:line="240" w:before="60" w:after="60"/>
        <w:jc w:val="both"/>
        <w:rPr>
          <w:rFonts w:ascii="Arial" w:hAnsi="Arial" w:cs="Arial"/>
          <w:b/>
          <w:b/>
          <w:sz w:val="20"/>
          <w:szCs w:val="20"/>
        </w:rPr>
      </w:pPr>
      <w:r>
        <w:rPr>
          <w:rFonts w:cs="Arial" w:ascii="Arial" w:hAnsi="Arial"/>
          <w:b/>
          <w:sz w:val="20"/>
          <w:szCs w:val="20"/>
        </w:rPr>
      </w:r>
    </w:p>
    <w:p>
      <w:pPr>
        <w:pStyle w:val="Normal"/>
        <w:spacing w:lineRule="auto" w:line="240" w:before="60" w:after="60"/>
        <w:jc w:val="both"/>
        <w:rPr/>
      </w:pPr>
      <w:r>
        <w:rPr>
          <w:rFonts w:cs="Arial" w:ascii="Arial" w:hAnsi="Arial"/>
          <w:b/>
          <w:sz w:val="20"/>
          <w:szCs w:val="20"/>
        </w:rPr>
        <w:t>OBSERVATIONS ET SIGNATURE DE L’AGENT(E)</w:t>
      </w:r>
    </w:p>
    <w:sectPr>
      <w:headerReference w:type="default" r:id="rId2"/>
      <w:footerReference w:type="default" r:id="rId3"/>
      <w:type w:val="nextPage"/>
      <w:pgSz w:w="11906" w:h="16838"/>
      <w:pgMar w:left="1134" w:right="1134" w:header="426" w:top="709" w:footer="418"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Segoe UI">
    <w:charset w:val="01"/>
    <w:family w:val="swiss"/>
    <w:pitch w:val="default"/>
  </w:font>
  <w:font w:name="Liberation Sans">
    <w:altName w:val="Arial"/>
    <w:charset w:val="01"/>
    <w:family w:val="swiss"/>
    <w:pitch w:val="default"/>
  </w:font>
  <w:font w:name="Times New Roman">
    <w:charset w:val="01"/>
    <w:family w:val="swiss"/>
    <w:pitch w:val="default"/>
  </w:font>
  <w:font w:name="Arial">
    <w:charset w:val="01"/>
    <w:family w:val="swiss"/>
    <w:pitch w:val="default"/>
  </w:font>
  <w:font w:name="Webdings">
    <w:charset w:val="01"/>
    <w:family w:val="swiss"/>
    <w:pitch w:val="default"/>
  </w:font>
  <w:font w:name="Wingding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5122629"/>
    </w:sdtPr>
    <w:sdtContent>
      <w:p>
        <w:pPr>
          <w:pStyle w:val="Pieddepage"/>
          <w:jc w:val="right"/>
          <w:rPr/>
        </w:pPr>
        <w:r>
          <w:rPr/>
          <w:fldChar w:fldCharType="begin"/>
        </w:r>
        <w:r>
          <w:rPr/>
          <w:instrText> PAGE </w:instrText>
        </w:r>
        <w:r>
          <w:rPr/>
          <w:fldChar w:fldCharType="separate"/>
        </w:r>
        <w:r>
          <w:rPr/>
          <w:t>2</w:t>
        </w:r>
        <w:r>
          <w:rPr/>
          <w:fldChar w:fldCharType="end"/>
        </w:r>
        <w:r>
          <w:rPr>
            <w:rFonts w:cs="Arial" w:ascii="Arial" w:hAnsi="Arial"/>
            <w:sz w:val="20"/>
            <w:szCs w:val="20"/>
          </w:rPr>
          <w:t>/</w:t>
        </w:r>
        <w:r>
          <w:fldChar w:fldCharType="begin"/>
        </w:r>
        <w:r>
          <w:rPr>
            <w:sz w:val="20"/>
            <w:szCs w:val="20"/>
            <w:rFonts w:cs="Arial" w:ascii="Arial" w:hAnsi="Arial"/>
          </w:rPr>
          <w:instrText>SECTIONPAGES   \* MERGEFORMAT</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bookmarkStart w:id="2" w:name="__Fieldmark__2299_1154831908"/>
        <w:r>
          <w:rPr>
            <w:rFonts w:cs="Arial" w:ascii="Arial" w:hAnsi="Arial"/>
            <w:sz w:val="20"/>
            <w:szCs w:val="20"/>
          </w:rPr>
        </w:r>
        <w:r>
          <w:rPr>
            <w:sz w:val="20"/>
            <w:szCs w:val="20"/>
            <w:rFonts w:cs="Arial" w:ascii="Arial" w:hAnsi="Arial"/>
          </w:rPr>
          <w:fldChar w:fldCharType="end"/>
        </w:r>
        <w:bookmarkEnd w:id="2"/>
        <w:r>
          <w:rPr>
            <w:rFonts w:cs="Arial" w:ascii="Arial" w:hAnsi="Arial"/>
            <w:sz w:val="20"/>
            <w:szCs w:val="20"/>
          </w:rPr>
          <w:t>2</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right" w:pos="9638" w:leader="none"/>
        <w:tab w:val="right" w:pos="13608" w:leader="none"/>
      </w:tabs>
      <w:spacing w:before="0" w:after="160"/>
      <w:rPr>
        <w:rFonts w:ascii="Arial" w:hAnsi="Arial" w:cs="Arial"/>
        <w:b/>
        <w:b/>
      </w:rPr>
    </w:pPr>
    <w:r>
      <w:rPr>
        <w:rFonts w:cs="Arial" w:ascii="Arial" w:hAnsi="Arial"/>
      </w:rPr>
      <w:t>SG/DRH/G/TERCO3</w:t>
      <w:tab/>
    </w:r>
    <w:r>
      <w:rPr>
        <w:rFonts w:cs="Arial" w:ascii="Arial" w:hAnsi="Arial"/>
        <w:b/>
      </w:rPr>
      <w:t>ANNEXE n°3</w:t>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14609"/>
    <w:rPr/>
  </w:style>
  <w:style w:type="character" w:styleId="PieddepageCar" w:customStyle="1">
    <w:name w:val="Pied de page Car"/>
    <w:basedOn w:val="DefaultParagraphFont"/>
    <w:link w:val="Pieddepage"/>
    <w:uiPriority w:val="99"/>
    <w:qFormat/>
    <w:rsid w:val="00914609"/>
    <w:rPr/>
  </w:style>
  <w:style w:type="character" w:styleId="NotedebasdepageCar" w:customStyle="1">
    <w:name w:val="Note de bas de page Car"/>
    <w:basedOn w:val="DefaultParagraphFont"/>
    <w:link w:val="Notedebasdepage"/>
    <w:uiPriority w:val="99"/>
    <w:semiHidden/>
    <w:qFormat/>
    <w:rsid w:val="004e1937"/>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4e1937"/>
    <w:rPr>
      <w:vertAlign w:val="superscript"/>
    </w:rPr>
  </w:style>
  <w:style w:type="character" w:styleId="Annotationreference">
    <w:name w:val="annotation reference"/>
    <w:basedOn w:val="DefaultParagraphFont"/>
    <w:uiPriority w:val="99"/>
    <w:semiHidden/>
    <w:unhideWhenUsed/>
    <w:qFormat/>
    <w:rsid w:val="004e1937"/>
    <w:rPr>
      <w:sz w:val="16"/>
      <w:szCs w:val="16"/>
    </w:rPr>
  </w:style>
  <w:style w:type="character" w:styleId="CommentaireCar" w:customStyle="1">
    <w:name w:val="Commentaire Car"/>
    <w:basedOn w:val="DefaultParagraphFont"/>
    <w:link w:val="Commentaire"/>
    <w:uiPriority w:val="99"/>
    <w:semiHidden/>
    <w:qFormat/>
    <w:rsid w:val="004e1937"/>
    <w:rPr>
      <w:sz w:val="20"/>
      <w:szCs w:val="20"/>
    </w:rPr>
  </w:style>
  <w:style w:type="character" w:styleId="ObjetducommentaireCar" w:customStyle="1">
    <w:name w:val="Objet du commentaire Car"/>
    <w:basedOn w:val="CommentaireCar"/>
    <w:link w:val="Objetducommentaire"/>
    <w:uiPriority w:val="99"/>
    <w:semiHidden/>
    <w:qFormat/>
    <w:rsid w:val="004e1937"/>
    <w:rPr>
      <w:b/>
      <w:bCs/>
      <w:sz w:val="20"/>
      <w:szCs w:val="20"/>
    </w:rPr>
  </w:style>
  <w:style w:type="character" w:styleId="TextedebullesCar" w:customStyle="1">
    <w:name w:val="Texte de bulles Car"/>
    <w:basedOn w:val="DefaultParagraphFont"/>
    <w:link w:val="Textedebulles"/>
    <w:uiPriority w:val="99"/>
    <w:semiHidden/>
    <w:qFormat/>
    <w:rsid w:val="004e1937"/>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14609"/>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14609"/>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7813bc"/>
    <w:pPr>
      <w:spacing w:before="0" w:after="160"/>
      <w:ind w:left="720" w:hanging="0"/>
      <w:contextualSpacing/>
    </w:pPr>
    <w:rPr/>
  </w:style>
  <w:style w:type="paragraph" w:styleId="Western" w:customStyle="1">
    <w:name w:val="western"/>
    <w:basedOn w:val="Normal"/>
    <w:qFormat/>
    <w:rsid w:val="00290166"/>
    <w:pPr>
      <w:shd w:val="clear" w:color="auto" w:fill="FFFFFF"/>
      <w:spacing w:lineRule="auto" w:line="240" w:beforeAutospacing="1" w:after="0"/>
      <w:jc w:val="center"/>
    </w:pPr>
    <w:rPr>
      <w:rFonts w:ascii="Liberation Sans" w:hAnsi="Liberation Sans" w:eastAsia="Times New Roman" w:cs="Liberation Sans"/>
      <w:caps/>
      <w:color w:val="000000"/>
      <w:lang w:eastAsia="fr-FR"/>
    </w:rPr>
  </w:style>
  <w:style w:type="paragraph" w:styleId="Notedebasdepage">
    <w:name w:val="Footnote Text"/>
    <w:basedOn w:val="Normal"/>
    <w:link w:val="NotedebasdepageCar"/>
    <w:uiPriority w:val="99"/>
    <w:semiHidden/>
    <w:unhideWhenUsed/>
    <w:qFormat/>
    <w:rsid w:val="004e1937"/>
    <w:pPr>
      <w:spacing w:lineRule="auto" w:line="240" w:before="0" w:after="0"/>
    </w:pPr>
    <w:rPr>
      <w:sz w:val="20"/>
      <w:szCs w:val="20"/>
    </w:rPr>
  </w:style>
  <w:style w:type="paragraph" w:styleId="Annotationtext">
    <w:name w:val="annotation text"/>
    <w:basedOn w:val="Normal"/>
    <w:link w:val="CommentaireCar"/>
    <w:uiPriority w:val="99"/>
    <w:semiHidden/>
    <w:unhideWhenUsed/>
    <w:qFormat/>
    <w:rsid w:val="004e1937"/>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4e1937"/>
    <w:pPr/>
    <w:rPr>
      <w:b/>
      <w:bCs/>
    </w:rPr>
  </w:style>
  <w:style w:type="paragraph" w:styleId="Revision">
    <w:name w:val="Revision"/>
    <w:uiPriority w:val="99"/>
    <w:semiHidden/>
    <w:qFormat/>
    <w:rsid w:val="004e193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BalloonText">
    <w:name w:val="Balloon Text"/>
    <w:basedOn w:val="Normal"/>
    <w:link w:val="TextedebullesCar"/>
    <w:uiPriority w:val="99"/>
    <w:semiHidden/>
    <w:unhideWhenUsed/>
    <w:qFormat/>
    <w:rsid w:val="004e1937"/>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286db2"/>
    <w:pPr>
      <w:spacing w:lineRule="auto" w:line="240" w:beforeAutospacing="1" w:after="119"/>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c33b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8114-559B-4C51-9010-EF8783A5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LibreOffice/6.4.0.3$Windows_X86_64 LibreOffice_project/b0a288ab3d2d4774cb44b62f04d5d28733ac6df8</Application>
  <Pages>2</Pages>
  <Words>398</Words>
  <Characters>1972</Characters>
  <CharactersWithSpaces>2331</CharactersWithSpaces>
  <Paragraphs>35</Paragraphs>
  <Company>Administration centrale AUTH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2020-04-03T12:17:25Z</dcterms:created>
  <dc:creator/>
  <dc:description/>
  <dc:language>fr-FR</dc:language>
  <cp:lastModifiedBy>Jean-André CAMEL</cp:lastModifiedBy>
  <dcterms:modified xsi:type="dcterms:W3CDTF">2020-04-06T14:51:05Z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