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340" w:rsidRDefault="00FA0B1F">
      <w:pPr>
        <w:pStyle w:val="NormalWeb"/>
        <w:spacing w:before="280" w:after="0"/>
        <w:jc w:val="center"/>
        <w:rPr>
          <w:b/>
        </w:rPr>
      </w:pPr>
      <w:r>
        <w:rPr>
          <w:b/>
          <w:color w:val="000000"/>
          <w:sz w:val="22"/>
          <w:szCs w:val="22"/>
        </w:rPr>
        <w:t>Annexe 4</w:t>
      </w:r>
    </w:p>
    <w:p w:rsidR="00EC0340" w:rsidRDefault="00FA0B1F">
      <w:pPr>
        <w:pStyle w:val="NormalWeb"/>
        <w:spacing w:before="280" w:after="0"/>
        <w:jc w:val="center"/>
      </w:pPr>
      <w:r>
        <w:t>Expérimentation ESTEVE au sein des MTE-MCTRCT-M</w:t>
      </w:r>
      <w:r w:rsidR="008D6E14">
        <w:t>er</w:t>
      </w:r>
      <w:r>
        <w:t xml:space="preserve"> et MAA</w:t>
      </w:r>
    </w:p>
    <w:p w:rsidR="00EC0340" w:rsidRDefault="00FA0B1F">
      <w:pPr>
        <w:spacing w:beforeAutospacing="1"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L'outil « Estève », développé par le centre interministériel de services informatiques relatifs aux ressources humaines (CISIRH) est déjà utilisé par plusieurs autres ministères (ministère des armées, services du premier ministre, affaires sociales, …) depuis plusieurs années. Il permet une dématérialisation des comptes rendus d’entretiens professionnels et de formation, sans changement du processus d’évaluation, le cadre juridique applicable restant strictement le même que pour les autres agents (qu’ils soient concernés par l’expérimentation Estève ou non). </w:t>
      </w:r>
    </w:p>
    <w:p w:rsidR="00EC0340" w:rsidRDefault="00FA0B1F">
      <w:pPr>
        <w:spacing w:beforeAutospacing="1" w:afterAutospacing="1"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L’application « Estève » permet la saisie des comptes rendus d’entretien professionnel sans changement dans la procédure d’évaluation (conduite des entretiens en bilatérale entre l’agent et son supérieur hiérarchique direct, ……). </w:t>
      </w:r>
      <w:r>
        <w:rPr>
          <w:rFonts w:ascii="Times New Roman" w:eastAsia="Times New Roman" w:hAnsi="Times New Roman" w:cs="Times New Roman"/>
          <w:b/>
          <w:sz w:val="23"/>
          <w:szCs w:val="23"/>
          <w:lang w:eastAsia="fr-FR"/>
        </w:rPr>
        <w:t>Estève ne supprime pas l’échange de vive voix, lequel continue à faire l’objet d’une réunion bilatérale entre l’agent et son supérieur hiérarchique direct</w:t>
      </w:r>
      <w:r>
        <w:rPr>
          <w:rFonts w:ascii="Times New Roman" w:eastAsia="Times New Roman" w:hAnsi="Times New Roman" w:cs="Times New Roman"/>
          <w:sz w:val="23"/>
          <w:szCs w:val="23"/>
          <w:lang w:eastAsia="fr-FR"/>
        </w:rPr>
        <w:t xml:space="preserve">. </w:t>
      </w:r>
      <w:r>
        <w:rPr>
          <w:rFonts w:ascii="Times New Roman" w:eastAsia="Times New Roman" w:hAnsi="Times New Roman" w:cs="Times New Roman"/>
          <w:lang w:eastAsia="fr-FR"/>
        </w:rPr>
        <w:t>Estève s’utilise tout au long de la campagne d’entretiens professionnels, de la préparation du compte rendu d’entretien (CREP) et sa signature par le responsable hiérarchique direct (N+1) de l’agent jusqu’à son visa par l’autorité hiérarchique (N+2).</w:t>
      </w:r>
    </w:p>
    <w:p w:rsidR="00EC0340" w:rsidRDefault="00FA0B1F">
      <w:pPr>
        <w:widowControl w:val="0"/>
        <w:spacing w:after="120" w:line="240" w:lineRule="auto"/>
        <w:contextualSpacing/>
        <w:jc w:val="both"/>
        <w:textAlignment w:val="baseline"/>
      </w:pPr>
      <w:r w:rsidRPr="00FA0B1F">
        <w:rPr>
          <w:rFonts w:ascii="Times New Roman" w:eastAsia="Lucida Sans Unicode" w:hAnsi="Times New Roman" w:cs="Times New Roman"/>
          <w:b/>
          <w:u w:val="single"/>
          <w:lang w:eastAsia="fr-FR"/>
        </w:rPr>
        <w:t>Les services concernés</w:t>
      </w:r>
      <w:r>
        <w:rPr>
          <w:rFonts w:ascii="Times New Roman" w:eastAsia="Lucida Sans Unicode" w:hAnsi="Times New Roman" w:cs="Times New Roman"/>
          <w:b/>
          <w:u w:val="single"/>
          <w:lang w:eastAsia="fr-FR"/>
        </w:rPr>
        <w:t>,</w:t>
      </w:r>
      <w:r>
        <w:rPr>
          <w:rFonts w:ascii="Times New Roman" w:eastAsia="Lucida Sans Unicode" w:hAnsi="Times New Roman" w:cs="Times New Roman"/>
          <w:b/>
          <w:i/>
          <w:iCs/>
          <w:u w:val="single"/>
          <w:lang w:eastAsia="fr-FR"/>
        </w:rPr>
        <w:t xml:space="preserve"> dûment associés en amont à la préparation de l'expérimentation, </w:t>
      </w:r>
      <w:r w:rsidRPr="00FA0B1F">
        <w:rPr>
          <w:rFonts w:ascii="Times New Roman" w:eastAsia="Lucida Sans Unicode" w:hAnsi="Times New Roman" w:cs="Times New Roman"/>
          <w:b/>
          <w:u w:val="single"/>
          <w:lang w:eastAsia="fr-FR"/>
        </w:rPr>
        <w:t>sont les suivants :</w:t>
      </w:r>
    </w:p>
    <w:p w:rsidR="00EC0340" w:rsidRDefault="00EC0340">
      <w:pPr>
        <w:widowControl w:val="0"/>
        <w:spacing w:after="120" w:line="240" w:lineRule="auto"/>
        <w:ind w:left="720"/>
        <w:contextualSpacing/>
        <w:jc w:val="both"/>
        <w:textAlignment w:val="baseline"/>
        <w:rPr>
          <w:rFonts w:ascii="Times New Roman" w:eastAsia="Lucida Sans Unicode" w:hAnsi="Times New Roman" w:cs="Times New Roman"/>
          <w:lang w:eastAsia="fr-FR"/>
        </w:rPr>
      </w:pPr>
    </w:p>
    <w:p w:rsidR="00EC0340" w:rsidRDefault="00FA0B1F">
      <w:pPr>
        <w:widowControl w:val="0"/>
        <w:spacing w:after="120" w:line="240" w:lineRule="auto"/>
        <w:jc w:val="both"/>
        <w:textAlignment w:val="baseline"/>
        <w:rPr>
          <w:rFonts w:ascii="Times New Roman" w:eastAsia="Lucida Sans Unicode" w:hAnsi="Times New Roman" w:cs="Times New Roman"/>
          <w:lang w:eastAsia="fr-FR"/>
        </w:rPr>
      </w:pPr>
      <w:r w:rsidRPr="00FA0B1F">
        <w:rPr>
          <w:rFonts w:ascii="Times New Roman" w:eastAsia="Lucida Sans Unicode" w:hAnsi="Times New Roman" w:cs="Times New Roman"/>
          <w:u w:val="single"/>
          <w:lang w:eastAsia="fr-FR"/>
        </w:rPr>
        <w:t>Au ministère de la transition écologique, au ministère de la cohésion territoriale et des relations avec les collectivités territoriales et au ministère de la mer</w:t>
      </w:r>
      <w:r>
        <w:rPr>
          <w:rFonts w:ascii="Times New Roman" w:eastAsia="Lucida Sans Unicode" w:hAnsi="Times New Roman" w:cs="Times New Roman"/>
          <w:lang w:eastAsia="fr-FR"/>
        </w:rPr>
        <w:t> :</w:t>
      </w:r>
    </w:p>
    <w:p w:rsidR="0071196C" w:rsidRPr="00D26F8F" w:rsidRDefault="0071196C" w:rsidP="0071196C">
      <w:pPr>
        <w:pStyle w:val="Paragraphedeliste"/>
        <w:widowControl w:val="0"/>
        <w:numPr>
          <w:ilvl w:val="0"/>
          <w:numId w:val="5"/>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le</w:t>
      </w:r>
      <w:proofErr w:type="gramEnd"/>
      <w:r w:rsidRPr="00D26F8F">
        <w:rPr>
          <w:rFonts w:ascii="Times New Roman" w:eastAsia="Lucida Sans Unicode" w:hAnsi="Times New Roman" w:cs="Times New Roman"/>
          <w:lang w:eastAsia="fr-FR"/>
        </w:rPr>
        <w:t xml:space="preserve"> secrétariat général (SG),</w:t>
      </w:r>
    </w:p>
    <w:p w:rsidR="0071196C" w:rsidRDefault="0071196C" w:rsidP="0071196C">
      <w:pPr>
        <w:pStyle w:val="Paragraphedeliste"/>
        <w:widowControl w:val="0"/>
        <w:numPr>
          <w:ilvl w:val="0"/>
          <w:numId w:val="5"/>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la</w:t>
      </w:r>
      <w:proofErr w:type="gramEnd"/>
      <w:r w:rsidRPr="00D26F8F">
        <w:rPr>
          <w:rFonts w:ascii="Times New Roman" w:eastAsia="Lucida Sans Unicode" w:hAnsi="Times New Roman" w:cs="Times New Roman"/>
          <w:lang w:eastAsia="fr-FR"/>
        </w:rPr>
        <w:t xml:space="preserve"> direction générale de l’aménagement, du logement et de la nature (DGALN),</w:t>
      </w:r>
    </w:p>
    <w:p w:rsidR="0071196C" w:rsidRPr="00D26F8F" w:rsidRDefault="0071196C" w:rsidP="0071196C">
      <w:pPr>
        <w:pStyle w:val="Paragraphedeliste"/>
        <w:widowControl w:val="0"/>
        <w:numPr>
          <w:ilvl w:val="0"/>
          <w:numId w:val="5"/>
        </w:numPr>
        <w:spacing w:after="120" w:line="240" w:lineRule="auto"/>
        <w:jc w:val="both"/>
        <w:textAlignment w:val="baseline"/>
        <w:rPr>
          <w:rFonts w:ascii="Times New Roman" w:eastAsia="Lucida Sans Unicode" w:hAnsi="Times New Roman" w:cs="Times New Roman"/>
          <w:lang w:eastAsia="fr-FR"/>
        </w:rPr>
      </w:pPr>
      <w:proofErr w:type="gramStart"/>
      <w:r>
        <w:rPr>
          <w:rFonts w:ascii="Times New Roman" w:eastAsia="Lucida Sans Unicode" w:hAnsi="Times New Roman" w:cs="Times New Roman"/>
          <w:lang w:eastAsia="fr-FR"/>
        </w:rPr>
        <w:t>le</w:t>
      </w:r>
      <w:proofErr w:type="gramEnd"/>
      <w:r>
        <w:rPr>
          <w:rFonts w:ascii="Times New Roman" w:eastAsia="Lucida Sans Unicode" w:hAnsi="Times New Roman" w:cs="Times New Roman"/>
          <w:lang w:eastAsia="fr-FR"/>
        </w:rPr>
        <w:t xml:space="preserve"> commissariat général au développement durable (CGDD)</w:t>
      </w:r>
    </w:p>
    <w:p w:rsidR="0071196C" w:rsidRDefault="0071196C" w:rsidP="0071196C">
      <w:pPr>
        <w:pStyle w:val="Paragraphedeliste"/>
        <w:widowControl w:val="0"/>
        <w:numPr>
          <w:ilvl w:val="0"/>
          <w:numId w:val="5"/>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le</w:t>
      </w:r>
      <w:proofErr w:type="gramEnd"/>
      <w:r w:rsidRPr="00D26F8F">
        <w:rPr>
          <w:rFonts w:ascii="Times New Roman" w:eastAsia="Lucida Sans Unicode" w:hAnsi="Times New Roman" w:cs="Times New Roman"/>
          <w:lang w:eastAsia="fr-FR"/>
        </w:rPr>
        <w:t xml:space="preserve"> centre d’études des tunnels (CETU),</w:t>
      </w:r>
    </w:p>
    <w:p w:rsidR="0071196C" w:rsidRDefault="0071196C" w:rsidP="0071196C">
      <w:pPr>
        <w:pStyle w:val="Paragraphedeliste"/>
        <w:widowControl w:val="0"/>
        <w:numPr>
          <w:ilvl w:val="0"/>
          <w:numId w:val="5"/>
        </w:numPr>
        <w:spacing w:after="120" w:line="240" w:lineRule="auto"/>
        <w:jc w:val="both"/>
        <w:textAlignment w:val="baseline"/>
        <w:rPr>
          <w:rFonts w:ascii="Times New Roman" w:eastAsia="Lucida Sans Unicode" w:hAnsi="Times New Roman" w:cs="Times New Roman"/>
          <w:lang w:eastAsia="fr-FR"/>
        </w:rPr>
      </w:pPr>
      <w:proofErr w:type="gramStart"/>
      <w:r>
        <w:rPr>
          <w:rFonts w:ascii="Times New Roman" w:eastAsia="Lucida Sans Unicode" w:hAnsi="Times New Roman" w:cs="Times New Roman"/>
          <w:lang w:eastAsia="fr-FR"/>
        </w:rPr>
        <w:t>la</w:t>
      </w:r>
      <w:proofErr w:type="gramEnd"/>
      <w:r>
        <w:rPr>
          <w:rFonts w:ascii="Times New Roman" w:eastAsia="Lucida Sans Unicode" w:hAnsi="Times New Roman" w:cs="Times New Roman"/>
          <w:lang w:eastAsia="fr-FR"/>
        </w:rPr>
        <w:t xml:space="preserve"> direction départementale des territoires de la Haute-Loire (DDT 43)</w:t>
      </w:r>
    </w:p>
    <w:p w:rsidR="0071196C" w:rsidRPr="00D26F8F" w:rsidRDefault="0071196C" w:rsidP="0071196C">
      <w:pPr>
        <w:pStyle w:val="Paragraphedeliste"/>
        <w:widowControl w:val="0"/>
        <w:numPr>
          <w:ilvl w:val="0"/>
          <w:numId w:val="5"/>
        </w:numPr>
        <w:spacing w:after="120" w:line="240" w:lineRule="auto"/>
        <w:jc w:val="both"/>
        <w:textAlignment w:val="baseline"/>
        <w:rPr>
          <w:rFonts w:ascii="Times New Roman" w:eastAsia="Lucida Sans Unicode" w:hAnsi="Times New Roman" w:cs="Times New Roman"/>
          <w:lang w:eastAsia="fr-FR"/>
        </w:rPr>
      </w:pPr>
      <w:proofErr w:type="gramStart"/>
      <w:r>
        <w:rPr>
          <w:rFonts w:ascii="Times New Roman" w:eastAsia="Lucida Sans Unicode" w:hAnsi="Times New Roman" w:cs="Times New Roman"/>
          <w:lang w:eastAsia="fr-FR"/>
        </w:rPr>
        <w:t>la</w:t>
      </w:r>
      <w:proofErr w:type="gramEnd"/>
      <w:r>
        <w:rPr>
          <w:rFonts w:ascii="Times New Roman" w:eastAsia="Lucida Sans Unicode" w:hAnsi="Times New Roman" w:cs="Times New Roman"/>
          <w:lang w:eastAsia="fr-FR"/>
        </w:rPr>
        <w:t xml:space="preserve"> direction de la mer Martinique (DM Martinique)</w:t>
      </w:r>
    </w:p>
    <w:p w:rsidR="0071196C" w:rsidRDefault="0071196C" w:rsidP="0071196C">
      <w:pPr>
        <w:pStyle w:val="Paragraphedeliste"/>
        <w:numPr>
          <w:ilvl w:val="0"/>
          <w:numId w:val="5"/>
        </w:numPr>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les</w:t>
      </w:r>
      <w:proofErr w:type="gramEnd"/>
      <w:r w:rsidRPr="00D26F8F">
        <w:rPr>
          <w:rFonts w:ascii="Times New Roman" w:eastAsia="Lucida Sans Unicode" w:hAnsi="Times New Roman" w:cs="Times New Roman"/>
          <w:lang w:eastAsia="fr-FR"/>
        </w:rPr>
        <w:t xml:space="preserve"> directions régionales ou interrégionales suivant</w:t>
      </w:r>
      <w:r>
        <w:rPr>
          <w:rFonts w:ascii="Times New Roman" w:eastAsia="Lucida Sans Unicode" w:hAnsi="Times New Roman" w:cs="Times New Roman"/>
          <w:lang w:eastAsia="fr-FR"/>
        </w:rPr>
        <w:t>e</w:t>
      </w:r>
      <w:r w:rsidRPr="00D26F8F">
        <w:rPr>
          <w:rFonts w:ascii="Times New Roman" w:eastAsia="Lucida Sans Unicode" w:hAnsi="Times New Roman" w:cs="Times New Roman"/>
          <w:lang w:eastAsia="fr-FR"/>
        </w:rPr>
        <w:t>s : DRIHL</w:t>
      </w:r>
      <w:r>
        <w:rPr>
          <w:rFonts w:ascii="Times New Roman" w:eastAsia="Lucida Sans Unicode" w:hAnsi="Times New Roman" w:cs="Times New Roman"/>
          <w:lang w:eastAsia="fr-FR"/>
        </w:rPr>
        <w:t xml:space="preserve"> IF, DRIEA IF</w:t>
      </w:r>
      <w:r w:rsidRPr="00D26F8F">
        <w:rPr>
          <w:rFonts w:ascii="Times New Roman" w:eastAsia="Lucida Sans Unicode" w:hAnsi="Times New Roman" w:cs="Times New Roman"/>
          <w:lang w:eastAsia="fr-FR"/>
        </w:rPr>
        <w:t>, DREAL</w:t>
      </w:r>
      <w:r>
        <w:rPr>
          <w:rFonts w:ascii="Times New Roman" w:eastAsia="Lucida Sans Unicode" w:hAnsi="Times New Roman" w:cs="Times New Roman"/>
          <w:lang w:eastAsia="fr-FR"/>
        </w:rPr>
        <w:t xml:space="preserve"> Auvergne Rhône Alpes (ARA), </w:t>
      </w:r>
      <w:r w:rsidRPr="00D26F8F">
        <w:rPr>
          <w:rFonts w:ascii="Times New Roman" w:eastAsia="Lucida Sans Unicode" w:hAnsi="Times New Roman" w:cs="Times New Roman"/>
          <w:lang w:eastAsia="fr-FR"/>
        </w:rPr>
        <w:t xml:space="preserve">Bretagne, </w:t>
      </w:r>
      <w:r>
        <w:rPr>
          <w:rFonts w:ascii="Times New Roman" w:eastAsia="Lucida Sans Unicode" w:hAnsi="Times New Roman" w:cs="Times New Roman"/>
          <w:lang w:eastAsia="fr-FR"/>
        </w:rPr>
        <w:t xml:space="preserve">Centre Val de Loire (CVL), Grand Est, </w:t>
      </w:r>
      <w:r w:rsidRPr="00D26F8F">
        <w:rPr>
          <w:rFonts w:ascii="Times New Roman" w:eastAsia="Lucida Sans Unicode" w:hAnsi="Times New Roman" w:cs="Times New Roman"/>
          <w:lang w:eastAsia="fr-FR"/>
        </w:rPr>
        <w:t xml:space="preserve">Hauts de France, Normandie, </w:t>
      </w:r>
      <w:r>
        <w:rPr>
          <w:rFonts w:ascii="Times New Roman" w:eastAsia="Lucida Sans Unicode" w:hAnsi="Times New Roman" w:cs="Times New Roman"/>
          <w:lang w:eastAsia="fr-FR"/>
        </w:rPr>
        <w:t xml:space="preserve">Nouvelle Aquitaine, Occitanie, </w:t>
      </w:r>
      <w:r w:rsidRPr="00D26F8F">
        <w:rPr>
          <w:rFonts w:ascii="Times New Roman" w:eastAsia="Lucida Sans Unicode" w:hAnsi="Times New Roman" w:cs="Times New Roman"/>
          <w:lang w:eastAsia="fr-FR"/>
        </w:rPr>
        <w:t>Provence-Alpes-Côte d’Azur</w:t>
      </w:r>
      <w:r>
        <w:rPr>
          <w:rFonts w:ascii="Times New Roman" w:eastAsia="Lucida Sans Unicode" w:hAnsi="Times New Roman" w:cs="Times New Roman"/>
          <w:lang w:eastAsia="fr-FR"/>
        </w:rPr>
        <w:t xml:space="preserve"> (PACA)</w:t>
      </w:r>
      <w:r w:rsidRPr="00D26F8F">
        <w:rPr>
          <w:rFonts w:ascii="Times New Roman" w:eastAsia="Lucida Sans Unicode" w:hAnsi="Times New Roman" w:cs="Times New Roman"/>
          <w:lang w:eastAsia="fr-FR"/>
        </w:rPr>
        <w:t xml:space="preserve"> et Pays de la Loire, DIR Atlantique</w:t>
      </w:r>
      <w:r>
        <w:rPr>
          <w:rFonts w:ascii="Times New Roman" w:eastAsia="Lucida Sans Unicode" w:hAnsi="Times New Roman" w:cs="Times New Roman"/>
          <w:lang w:eastAsia="fr-FR"/>
        </w:rPr>
        <w:t xml:space="preserve">, </w:t>
      </w:r>
      <w:r w:rsidRPr="00D26F8F">
        <w:rPr>
          <w:rFonts w:ascii="Times New Roman" w:eastAsia="Lucida Sans Unicode" w:hAnsi="Times New Roman" w:cs="Times New Roman"/>
          <w:lang w:eastAsia="fr-FR"/>
        </w:rPr>
        <w:t>Centre-Ouest,</w:t>
      </w:r>
      <w:r>
        <w:rPr>
          <w:rFonts w:ascii="Times New Roman" w:eastAsia="Lucida Sans Unicode" w:hAnsi="Times New Roman" w:cs="Times New Roman"/>
          <w:lang w:eastAsia="fr-FR"/>
        </w:rPr>
        <w:t xml:space="preserve"> Centre-Ouest, Nord-Ouest (NO) et Sud-Ouest (SO),</w:t>
      </w:r>
      <w:r w:rsidRPr="00D26F8F">
        <w:rPr>
          <w:rFonts w:ascii="Times New Roman" w:eastAsia="Lucida Sans Unicode" w:hAnsi="Times New Roman" w:cs="Times New Roman"/>
          <w:lang w:eastAsia="fr-FR"/>
        </w:rPr>
        <w:t xml:space="preserve"> DEAL Guadeloupe,</w:t>
      </w:r>
      <w:r>
        <w:rPr>
          <w:rFonts w:ascii="Times New Roman" w:eastAsia="Lucida Sans Unicode" w:hAnsi="Times New Roman" w:cs="Times New Roman"/>
          <w:lang w:eastAsia="fr-FR"/>
        </w:rPr>
        <w:t xml:space="preserve"> </w:t>
      </w:r>
      <w:r w:rsidRPr="00D26F8F">
        <w:rPr>
          <w:rFonts w:ascii="Times New Roman" w:eastAsia="Lucida Sans Unicode" w:hAnsi="Times New Roman" w:cs="Times New Roman"/>
          <w:lang w:eastAsia="fr-FR"/>
        </w:rPr>
        <w:t>Martinique</w:t>
      </w:r>
      <w:r>
        <w:rPr>
          <w:rFonts w:ascii="Times New Roman" w:eastAsia="Lucida Sans Unicode" w:hAnsi="Times New Roman" w:cs="Times New Roman"/>
          <w:lang w:eastAsia="fr-FR"/>
        </w:rPr>
        <w:t xml:space="preserve"> et Mayotte</w:t>
      </w:r>
      <w:r w:rsidRPr="00D26F8F">
        <w:rPr>
          <w:rFonts w:ascii="Times New Roman" w:eastAsia="Lucida Sans Unicode" w:hAnsi="Times New Roman" w:cs="Times New Roman"/>
          <w:lang w:eastAsia="fr-FR"/>
        </w:rPr>
        <w:t xml:space="preserve"> ; </w:t>
      </w:r>
      <w:r>
        <w:rPr>
          <w:rFonts w:ascii="Times New Roman" w:eastAsia="Lucida Sans Unicode" w:hAnsi="Times New Roman" w:cs="Times New Roman"/>
          <w:lang w:eastAsia="fr-FR"/>
        </w:rPr>
        <w:t>DIRM Manche Est – Mer du Nord (MEMN) et Nord Atlantique – Manche Ouest (NAMO).</w:t>
      </w:r>
    </w:p>
    <w:p w:rsidR="0071196C" w:rsidRDefault="0071196C">
      <w:pPr>
        <w:widowControl w:val="0"/>
        <w:spacing w:after="120" w:line="240" w:lineRule="auto"/>
        <w:contextualSpacing/>
        <w:jc w:val="both"/>
        <w:textAlignment w:val="baseline"/>
        <w:rPr>
          <w:rFonts w:ascii="Times New Roman" w:eastAsia="Lucida Sans Unicode" w:hAnsi="Times New Roman" w:cs="Times New Roman"/>
          <w:lang w:eastAsia="fr-FR"/>
        </w:rPr>
      </w:pPr>
    </w:p>
    <w:p w:rsidR="00EC0340" w:rsidRDefault="00EC0340">
      <w:pPr>
        <w:widowControl w:val="0"/>
        <w:spacing w:after="120" w:line="240" w:lineRule="auto"/>
        <w:contextualSpacing/>
        <w:jc w:val="both"/>
        <w:textAlignment w:val="baseline"/>
        <w:rPr>
          <w:rFonts w:ascii="Times New Roman" w:eastAsia="Lucida Sans Unicode" w:hAnsi="Times New Roman" w:cs="Times New Roman"/>
          <w:lang w:eastAsia="fr-FR"/>
        </w:rPr>
      </w:pPr>
    </w:p>
    <w:p w:rsidR="00FA0B1F" w:rsidRPr="00FA0B1F" w:rsidRDefault="00FA0B1F" w:rsidP="00FA0B1F">
      <w:pPr>
        <w:widowControl w:val="0"/>
        <w:spacing w:after="120" w:line="240" w:lineRule="auto"/>
        <w:ind w:left="340" w:hanging="340"/>
        <w:jc w:val="both"/>
        <w:textAlignment w:val="baseline"/>
        <w:rPr>
          <w:u w:val="single"/>
        </w:rPr>
      </w:pPr>
      <w:r w:rsidRPr="00FA0B1F">
        <w:rPr>
          <w:rFonts w:ascii="Times New Roman" w:eastAsia="Lucida Sans Unicode" w:hAnsi="Times New Roman" w:cs="Times New Roman"/>
          <w:u w:val="single"/>
          <w:lang w:eastAsia="fr-FR"/>
        </w:rPr>
        <w:t>Au ministère de l’agriculture et de l’alimentation :</w:t>
      </w:r>
    </w:p>
    <w:p w:rsidR="0071196C" w:rsidRDefault="0071196C">
      <w:pPr>
        <w:widowControl w:val="0"/>
        <w:spacing w:after="120" w:line="240" w:lineRule="auto"/>
        <w:contextualSpacing/>
        <w:jc w:val="both"/>
        <w:textAlignment w:val="baseline"/>
        <w:rPr>
          <w:rFonts w:ascii="Times New Roman" w:eastAsia="Lucida Sans Unicode" w:hAnsi="Times New Roman" w:cs="Times New Roman"/>
          <w:lang w:eastAsia="fr-FR"/>
        </w:rPr>
      </w:pPr>
    </w:p>
    <w:p w:rsidR="0071196C" w:rsidRPr="00D26F8F" w:rsidRDefault="0071196C" w:rsidP="0071196C">
      <w:pPr>
        <w:pStyle w:val="Paragraphedeliste"/>
        <w:widowControl w:val="0"/>
        <w:numPr>
          <w:ilvl w:val="0"/>
          <w:numId w:val="6"/>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la</w:t>
      </w:r>
      <w:proofErr w:type="gramEnd"/>
      <w:r w:rsidRPr="00D26F8F">
        <w:rPr>
          <w:rFonts w:ascii="Times New Roman" w:eastAsia="Lucida Sans Unicode" w:hAnsi="Times New Roman" w:cs="Times New Roman"/>
          <w:lang w:eastAsia="fr-FR"/>
        </w:rPr>
        <w:t xml:space="preserve"> direction générale de la performance économique et environnementale des entreprises (DGPE), </w:t>
      </w:r>
    </w:p>
    <w:p w:rsidR="0071196C" w:rsidRPr="00D26F8F" w:rsidRDefault="0071196C" w:rsidP="0071196C">
      <w:pPr>
        <w:pStyle w:val="Paragraphedeliste"/>
        <w:widowControl w:val="0"/>
        <w:numPr>
          <w:ilvl w:val="0"/>
          <w:numId w:val="6"/>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la</w:t>
      </w:r>
      <w:proofErr w:type="gramEnd"/>
      <w:r w:rsidRPr="00D26F8F">
        <w:rPr>
          <w:rFonts w:ascii="Times New Roman" w:eastAsia="Lucida Sans Unicode" w:hAnsi="Times New Roman" w:cs="Times New Roman"/>
          <w:lang w:eastAsia="fr-FR"/>
        </w:rPr>
        <w:t xml:space="preserve"> direction générale de l’alimentation (DGAL),</w:t>
      </w:r>
    </w:p>
    <w:p w:rsidR="0071196C" w:rsidRPr="00D26F8F" w:rsidRDefault="0071196C" w:rsidP="0071196C">
      <w:pPr>
        <w:pStyle w:val="Paragraphedeliste"/>
        <w:widowControl w:val="0"/>
        <w:numPr>
          <w:ilvl w:val="0"/>
          <w:numId w:val="6"/>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la</w:t>
      </w:r>
      <w:proofErr w:type="gramEnd"/>
      <w:r w:rsidRPr="00D26F8F">
        <w:rPr>
          <w:rFonts w:ascii="Times New Roman" w:eastAsia="Lucida Sans Unicode" w:hAnsi="Times New Roman" w:cs="Times New Roman"/>
          <w:lang w:eastAsia="fr-FR"/>
        </w:rPr>
        <w:t xml:space="preserve"> direction régionale de l'alimentation, de l'agriculture et de la forêt  de Bourgogne-Franche-Comté (DRAAF BFC), </w:t>
      </w:r>
    </w:p>
    <w:p w:rsidR="0071196C" w:rsidRPr="00D26F8F" w:rsidRDefault="0071196C" w:rsidP="0071196C">
      <w:pPr>
        <w:pStyle w:val="Paragraphedeliste"/>
        <w:widowControl w:val="0"/>
        <w:numPr>
          <w:ilvl w:val="0"/>
          <w:numId w:val="6"/>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la</w:t>
      </w:r>
      <w:proofErr w:type="gramEnd"/>
      <w:r w:rsidRPr="00D26F8F">
        <w:rPr>
          <w:rFonts w:ascii="Times New Roman" w:eastAsia="Lucida Sans Unicode" w:hAnsi="Times New Roman" w:cs="Times New Roman"/>
          <w:lang w:eastAsia="fr-FR"/>
        </w:rPr>
        <w:t xml:space="preserve"> direction régionale de l'alimentation, de l'agriculture et de la forêt des Pays de la Loire,</w:t>
      </w:r>
    </w:p>
    <w:p w:rsidR="0071196C" w:rsidRPr="00D26F8F" w:rsidRDefault="0071196C" w:rsidP="0071196C">
      <w:pPr>
        <w:pStyle w:val="Paragraphedeliste"/>
        <w:widowControl w:val="0"/>
        <w:numPr>
          <w:ilvl w:val="0"/>
          <w:numId w:val="6"/>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la</w:t>
      </w:r>
      <w:proofErr w:type="gramEnd"/>
      <w:r w:rsidRPr="00D26F8F">
        <w:rPr>
          <w:rFonts w:ascii="Times New Roman" w:eastAsia="Lucida Sans Unicode" w:hAnsi="Times New Roman" w:cs="Times New Roman"/>
          <w:lang w:eastAsia="fr-FR"/>
        </w:rPr>
        <w:t xml:space="preserve"> direction régionale de l'alimentation, de l'agriculture et de la forêt Occitanie</w:t>
      </w:r>
    </w:p>
    <w:p w:rsidR="0071196C" w:rsidRPr="00D26F8F" w:rsidRDefault="0071196C" w:rsidP="0071196C">
      <w:pPr>
        <w:pStyle w:val="Paragraphedeliste"/>
        <w:widowControl w:val="0"/>
        <w:numPr>
          <w:ilvl w:val="0"/>
          <w:numId w:val="6"/>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l’établissement</w:t>
      </w:r>
      <w:proofErr w:type="gramEnd"/>
      <w:r w:rsidRPr="00D26F8F">
        <w:rPr>
          <w:rFonts w:ascii="Times New Roman" w:eastAsia="Lucida Sans Unicode" w:hAnsi="Times New Roman" w:cs="Times New Roman"/>
          <w:lang w:eastAsia="fr-FR"/>
        </w:rPr>
        <w:t xml:space="preserve"> public local d'enseignement de Nevers (DRAAF Bourgogne Franche Comté) pour les personnels non enseignants, </w:t>
      </w:r>
    </w:p>
    <w:p w:rsidR="0071196C" w:rsidRPr="00D26F8F" w:rsidRDefault="0071196C" w:rsidP="0071196C">
      <w:pPr>
        <w:pStyle w:val="Paragraphedeliste"/>
        <w:widowControl w:val="0"/>
        <w:numPr>
          <w:ilvl w:val="0"/>
          <w:numId w:val="6"/>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le</w:t>
      </w:r>
      <w:proofErr w:type="gramEnd"/>
      <w:r w:rsidRPr="00D26F8F">
        <w:rPr>
          <w:rFonts w:ascii="Times New Roman" w:eastAsia="Lucida Sans Unicode" w:hAnsi="Times New Roman" w:cs="Times New Roman"/>
          <w:lang w:eastAsia="fr-FR"/>
        </w:rPr>
        <w:t xml:space="preserve"> service de la modernisation (SM) du secrétariat général.</w:t>
      </w:r>
    </w:p>
    <w:p w:rsidR="0071196C" w:rsidRPr="00D26F8F" w:rsidRDefault="0071196C" w:rsidP="0071196C">
      <w:pPr>
        <w:pStyle w:val="Paragraphedeliste"/>
        <w:widowControl w:val="0"/>
        <w:numPr>
          <w:ilvl w:val="0"/>
          <w:numId w:val="6"/>
        </w:numPr>
        <w:spacing w:after="120" w:line="240" w:lineRule="auto"/>
        <w:jc w:val="both"/>
        <w:textAlignment w:val="baseline"/>
        <w:rPr>
          <w:rFonts w:ascii="Times New Roman" w:eastAsia="Lucida Sans Unicode" w:hAnsi="Times New Roman" w:cs="Times New Roman"/>
          <w:lang w:eastAsia="fr-FR"/>
        </w:rPr>
      </w:pPr>
      <w:proofErr w:type="gramStart"/>
      <w:r w:rsidRPr="00D26F8F">
        <w:rPr>
          <w:rFonts w:ascii="Times New Roman" w:eastAsia="Lucida Sans Unicode" w:hAnsi="Times New Roman" w:cs="Times New Roman"/>
          <w:lang w:eastAsia="fr-FR"/>
        </w:rPr>
        <w:t>le</w:t>
      </w:r>
      <w:proofErr w:type="gramEnd"/>
      <w:r w:rsidRPr="00D26F8F">
        <w:rPr>
          <w:rFonts w:ascii="Times New Roman" w:eastAsia="Lucida Sans Unicode" w:hAnsi="Times New Roman" w:cs="Times New Roman"/>
          <w:lang w:eastAsia="fr-FR"/>
        </w:rPr>
        <w:t xml:space="preserve"> service des affaires financières, sociales et logistiques (SAFSL) du secrétariat général,</w:t>
      </w:r>
    </w:p>
    <w:p w:rsidR="0071196C" w:rsidRDefault="0071196C" w:rsidP="0071196C">
      <w:pPr>
        <w:pStyle w:val="Paragraphedeliste"/>
        <w:numPr>
          <w:ilvl w:val="0"/>
          <w:numId w:val="6"/>
        </w:numPr>
      </w:pPr>
      <w:proofErr w:type="gramStart"/>
      <w:r w:rsidRPr="00D26F8F">
        <w:rPr>
          <w:rFonts w:ascii="Times New Roman" w:eastAsia="Lucida Sans Unicode" w:hAnsi="Times New Roman" w:cs="Times New Roman"/>
          <w:lang w:eastAsia="fr-FR"/>
        </w:rPr>
        <w:t>le</w:t>
      </w:r>
      <w:proofErr w:type="gramEnd"/>
      <w:r w:rsidRPr="00D26F8F">
        <w:rPr>
          <w:rFonts w:ascii="Times New Roman" w:eastAsia="Lucida Sans Unicode" w:hAnsi="Times New Roman" w:cs="Times New Roman"/>
          <w:lang w:eastAsia="fr-FR"/>
        </w:rPr>
        <w:t xml:space="preserve"> service des ressources humaines (SRH) du secrétariat général.</w:t>
      </w:r>
    </w:p>
    <w:p w:rsidR="00EC0340" w:rsidRDefault="00EC0340">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p>
    <w:p w:rsidR="00EC0340" w:rsidRDefault="00EC0340">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p>
    <w:p w:rsidR="00644A6A" w:rsidRDefault="00644A6A">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bookmarkStart w:id="0" w:name="_GoBack"/>
      <w:bookmarkEnd w:id="0"/>
    </w:p>
    <w:p w:rsidR="00EC0340" w:rsidRDefault="00FA0B1F">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r>
        <w:rPr>
          <w:rFonts w:ascii="Times New Roman" w:eastAsia="Lucida Sans Unicode" w:hAnsi="Times New Roman" w:cs="Times New Roman"/>
          <w:b/>
          <w:u w:val="single"/>
          <w:lang w:eastAsia="fr-FR"/>
        </w:rPr>
        <w:lastRenderedPageBreak/>
        <w:t>Les ressources sur les intranets des deux pôles ministériels sont disponibles aux liens ci-après :</w:t>
      </w:r>
    </w:p>
    <w:p w:rsidR="00EC0340" w:rsidRDefault="00EC0340">
      <w:pPr>
        <w:widowControl w:val="0"/>
        <w:spacing w:after="120" w:line="240" w:lineRule="auto"/>
        <w:contextualSpacing/>
        <w:jc w:val="both"/>
        <w:textAlignment w:val="baseline"/>
        <w:rPr>
          <w:rFonts w:ascii="Times New Roman" w:eastAsia="Lucida Sans Unicode" w:hAnsi="Times New Roman" w:cs="Times New Roman"/>
          <w:b/>
          <w:u w:val="single"/>
          <w:lang w:eastAsia="fr-FR"/>
        </w:rPr>
      </w:pPr>
    </w:p>
    <w:p w:rsidR="00EC0340" w:rsidRPr="00644A6A" w:rsidRDefault="00FA0B1F" w:rsidP="00644A6A">
      <w:pPr>
        <w:pStyle w:val="Paragraphedeliste"/>
        <w:widowControl w:val="0"/>
        <w:numPr>
          <w:ilvl w:val="0"/>
          <w:numId w:val="7"/>
        </w:numPr>
        <w:spacing w:after="120" w:line="240" w:lineRule="auto"/>
        <w:jc w:val="both"/>
        <w:textAlignment w:val="baseline"/>
        <w:rPr>
          <w:rFonts w:ascii="Times New Roman" w:eastAsia="Lucida Sans Unicode" w:hAnsi="Times New Roman" w:cs="Times New Roman"/>
          <w:lang w:eastAsia="fr-FR"/>
        </w:rPr>
      </w:pPr>
      <w:r w:rsidRPr="00644A6A">
        <w:rPr>
          <w:rFonts w:ascii="Times New Roman" w:eastAsia="Lucida Sans Unicode" w:hAnsi="Times New Roman" w:cs="Times New Roman"/>
          <w:lang w:eastAsia="fr-FR"/>
        </w:rPr>
        <w:t>Au ministère de la transition écologique, au ministère de la cohésion territoriale et des relations avec les collectivités territoriales et au ministère de la mer :</w:t>
      </w:r>
    </w:p>
    <w:p w:rsidR="00EC0340" w:rsidRDefault="00EC0340">
      <w:pPr>
        <w:widowControl w:val="0"/>
        <w:spacing w:after="120" w:line="240" w:lineRule="auto"/>
        <w:contextualSpacing/>
        <w:jc w:val="both"/>
        <w:textAlignment w:val="baseline"/>
      </w:pPr>
    </w:p>
    <w:p w:rsidR="0071196C" w:rsidRDefault="0071196C">
      <w:pPr>
        <w:widowControl w:val="0"/>
        <w:spacing w:after="120" w:line="240" w:lineRule="auto"/>
        <w:contextualSpacing/>
        <w:jc w:val="both"/>
        <w:textAlignment w:val="baseline"/>
        <w:rPr>
          <w:rFonts w:ascii="Times New Roman" w:eastAsia="Lucida Sans Unicode" w:hAnsi="Times New Roman" w:cs="Times New Roman"/>
          <w:lang w:eastAsia="fr-FR"/>
        </w:rPr>
      </w:pPr>
    </w:p>
    <w:p w:rsidR="0071196C" w:rsidRPr="0071196C" w:rsidRDefault="0071196C" w:rsidP="0071196C">
      <w:pPr>
        <w:widowControl w:val="0"/>
        <w:spacing w:after="120" w:line="240" w:lineRule="auto"/>
        <w:contextualSpacing/>
        <w:jc w:val="both"/>
        <w:textAlignment w:val="baseline"/>
        <w:rPr>
          <w:rFonts w:ascii="Times New Roman" w:eastAsia="Lucida Sans Unicode" w:hAnsi="Times New Roman" w:cs="Times New Roman"/>
          <w:color w:val="0563C1" w:themeColor="hyperlink"/>
          <w:u w:val="single"/>
          <w:lang w:eastAsia="fr-FR"/>
        </w:rPr>
      </w:pPr>
      <w:hyperlink r:id="rId5" w:history="1">
        <w:r w:rsidRPr="0071196C">
          <w:rPr>
            <w:rFonts w:ascii="Times New Roman" w:eastAsia="Lucida Sans Unicode" w:hAnsi="Times New Roman" w:cs="Times New Roman"/>
            <w:color w:val="0563C1" w:themeColor="hyperlink"/>
            <w:u w:val="single"/>
            <w:lang w:eastAsia="fr-FR"/>
          </w:rPr>
          <w:t>http://intra.portail.e2.rie.gouv.fr/l-entretien-professionnel-a17802.html?id_rub=2347</w:t>
        </w:r>
      </w:hyperlink>
    </w:p>
    <w:p w:rsidR="0071196C" w:rsidRDefault="0071196C">
      <w:pPr>
        <w:widowControl w:val="0"/>
        <w:spacing w:after="120" w:line="240" w:lineRule="auto"/>
        <w:contextualSpacing/>
        <w:jc w:val="both"/>
        <w:textAlignment w:val="baseline"/>
        <w:rPr>
          <w:rFonts w:ascii="Times New Roman" w:eastAsia="Lucida Sans Unicode" w:hAnsi="Times New Roman" w:cs="Times New Roman"/>
          <w:lang w:eastAsia="fr-FR"/>
        </w:rPr>
      </w:pPr>
    </w:p>
    <w:p w:rsidR="00EC0340" w:rsidRDefault="00FA0B1F">
      <w:pPr>
        <w:widowControl w:val="0"/>
        <w:spacing w:after="120" w:line="240" w:lineRule="auto"/>
        <w:contextualSpacing/>
        <w:jc w:val="both"/>
        <w:textAlignment w:val="baseline"/>
        <w:rPr>
          <w:rFonts w:ascii="Times New Roman" w:eastAsia="Lucida Sans Unicode" w:hAnsi="Times New Roman" w:cs="Times New Roman"/>
          <w:lang w:eastAsia="fr-FR"/>
        </w:rPr>
      </w:pPr>
      <w:r>
        <w:rPr>
          <w:rFonts w:ascii="Times New Roman" w:eastAsia="Lucida Sans Unicode" w:hAnsi="Times New Roman" w:cs="Times New Roman"/>
          <w:lang w:eastAsia="fr-FR"/>
        </w:rPr>
        <w:t>Une formation en ligne est également disponible sur la plateforme de formation en ligne du ministère SYFOAD (https://syfoadd.din.developpement-durable.gouv.fr/).</w:t>
      </w:r>
    </w:p>
    <w:p w:rsidR="00EC0340" w:rsidRDefault="00FA0B1F">
      <w:pPr>
        <w:widowControl w:val="0"/>
        <w:spacing w:after="120" w:line="240" w:lineRule="auto"/>
        <w:contextualSpacing/>
        <w:jc w:val="both"/>
        <w:textAlignment w:val="baseline"/>
        <w:rPr>
          <w:rFonts w:ascii="Times New Roman" w:eastAsia="Lucida Sans Unicode" w:hAnsi="Times New Roman" w:cs="Times New Roman"/>
          <w:lang w:eastAsia="fr-FR"/>
        </w:rPr>
      </w:pPr>
      <w:r>
        <w:rPr>
          <w:rFonts w:ascii="Times New Roman" w:eastAsia="Lucida Sans Unicode" w:hAnsi="Times New Roman" w:cs="Times New Roman"/>
          <w:lang w:eastAsia="fr-FR"/>
        </w:rPr>
        <w:t>La formation Estève est accessible par le compte Cerbère</w:t>
      </w:r>
    </w:p>
    <w:p w:rsidR="00644A6A" w:rsidRDefault="00644A6A">
      <w:pPr>
        <w:widowControl w:val="0"/>
        <w:spacing w:after="120" w:line="240" w:lineRule="auto"/>
        <w:ind w:left="720" w:hanging="720"/>
        <w:jc w:val="both"/>
        <w:textAlignment w:val="baseline"/>
        <w:rPr>
          <w:rFonts w:ascii="Times New Roman" w:eastAsia="Lucida Sans Unicode" w:hAnsi="Times New Roman" w:cs="Times New Roman"/>
          <w:lang w:eastAsia="fr-FR"/>
        </w:rPr>
      </w:pPr>
    </w:p>
    <w:p w:rsidR="00EC0340" w:rsidRPr="00644A6A" w:rsidRDefault="00FA0B1F" w:rsidP="00644A6A">
      <w:pPr>
        <w:pStyle w:val="Paragraphedeliste"/>
        <w:widowControl w:val="0"/>
        <w:numPr>
          <w:ilvl w:val="0"/>
          <w:numId w:val="7"/>
        </w:numPr>
        <w:spacing w:after="120" w:line="240" w:lineRule="auto"/>
        <w:jc w:val="both"/>
        <w:textAlignment w:val="baseline"/>
      </w:pPr>
      <w:r w:rsidRPr="00644A6A">
        <w:rPr>
          <w:rFonts w:ascii="Times New Roman" w:eastAsia="Lucida Sans Unicode" w:hAnsi="Times New Roman" w:cs="Times New Roman"/>
          <w:lang w:eastAsia="fr-FR"/>
        </w:rPr>
        <w:t>Au ministère de l’agriculture et de l’alimentation :</w:t>
      </w:r>
    </w:p>
    <w:p w:rsidR="00644A6A" w:rsidRDefault="00644A6A" w:rsidP="00644A6A">
      <w:pPr>
        <w:pStyle w:val="Paragraphedeliste"/>
        <w:widowControl w:val="0"/>
        <w:spacing w:after="120" w:line="240" w:lineRule="auto"/>
        <w:jc w:val="both"/>
        <w:textAlignment w:val="baseline"/>
      </w:pPr>
    </w:p>
    <w:p w:rsidR="00EC0340" w:rsidRDefault="00FA0B1F">
      <w:pPr>
        <w:pStyle w:val="Paragraphedeliste"/>
        <w:numPr>
          <w:ilvl w:val="0"/>
          <w:numId w:val="1"/>
        </w:numPr>
        <w:spacing w:after="120"/>
        <w:jc w:val="both"/>
      </w:pPr>
      <w:r>
        <w:rPr>
          <w:rFonts w:ascii="Times New Roman" w:hAnsi="Times New Roman" w:cs="Times New Roman"/>
          <w:b/>
          <w:i/>
          <w:sz w:val="23"/>
          <w:szCs w:val="23"/>
          <w:u w:val="single"/>
        </w:rPr>
        <w:t>La chaîne support utilisateurs</w:t>
      </w:r>
      <w:r>
        <w:rPr>
          <w:rFonts w:ascii="Times New Roman" w:hAnsi="Times New Roman" w:cs="Times New Roman"/>
          <w:b/>
          <w:i/>
          <w:sz w:val="23"/>
          <w:szCs w:val="23"/>
        </w:rPr>
        <w:t xml:space="preserve"> </w:t>
      </w:r>
      <w:r>
        <w:rPr>
          <w:rFonts w:ascii="Times New Roman" w:hAnsi="Times New Roman" w:cs="Times New Roman"/>
          <w:sz w:val="23"/>
          <w:szCs w:val="23"/>
        </w:rPr>
        <w:t>s’articule de la manière suivante</w:t>
      </w:r>
      <w:r>
        <w:rPr>
          <w:rFonts w:ascii="Times New Roman" w:hAnsi="Times New Roman" w:cs="Times New Roman"/>
          <w:i/>
          <w:sz w:val="23"/>
          <w:szCs w:val="23"/>
        </w:rPr>
        <w:t xml:space="preserve"> : </w:t>
      </w:r>
    </w:p>
    <w:p w:rsidR="00EC0340" w:rsidRDefault="00FA0B1F">
      <w:pPr>
        <w:spacing w:after="120"/>
        <w:jc w:val="both"/>
      </w:pPr>
      <w:r>
        <w:rPr>
          <w:rFonts w:ascii="Times New Roman" w:hAnsi="Times New Roman" w:cs="Times New Roman"/>
          <w:b/>
          <w:sz w:val="23"/>
          <w:szCs w:val="23"/>
        </w:rPr>
        <w:t>Les structures RH de proximité (</w:t>
      </w:r>
      <w:proofErr w:type="spellStart"/>
      <w:r>
        <w:rPr>
          <w:rFonts w:ascii="Times New Roman" w:hAnsi="Times New Roman" w:cs="Times New Roman"/>
          <w:b/>
          <w:sz w:val="23"/>
          <w:szCs w:val="23"/>
        </w:rPr>
        <w:t>mag</w:t>
      </w:r>
      <w:proofErr w:type="spellEnd"/>
      <w:r>
        <w:rPr>
          <w:rFonts w:ascii="Times New Roman" w:hAnsi="Times New Roman" w:cs="Times New Roman"/>
          <w:b/>
          <w:sz w:val="23"/>
          <w:szCs w:val="23"/>
        </w:rPr>
        <w:t xml:space="preserve"> en centrale, SG/pôle RH en déconcentré…) continuent à assurer le rôle de conseil de </w:t>
      </w:r>
      <w:r>
        <w:rPr>
          <w:rFonts w:ascii="Times New Roman" w:hAnsi="Times New Roman" w:cs="Times New Roman"/>
          <w:b/>
          <w:sz w:val="23"/>
          <w:szCs w:val="23"/>
          <w:u w:val="single"/>
        </w:rPr>
        <w:t>premier niveau</w:t>
      </w:r>
      <w:r>
        <w:rPr>
          <w:rFonts w:ascii="Times New Roman" w:hAnsi="Times New Roman" w:cs="Times New Roman"/>
          <w:b/>
          <w:sz w:val="23"/>
          <w:szCs w:val="23"/>
        </w:rPr>
        <w:t xml:space="preserve"> des agents et évaluateurs pour Estève</w:t>
      </w:r>
      <w:r>
        <w:rPr>
          <w:rFonts w:ascii="Times New Roman" w:hAnsi="Times New Roman" w:cs="Times New Roman"/>
          <w:sz w:val="23"/>
          <w:szCs w:val="23"/>
        </w:rPr>
        <w:t xml:space="preserve">, comme elles le font déjà habituellement pour l’organisation et le suivi de la campagne d’entretiens professionnels. </w:t>
      </w:r>
    </w:p>
    <w:p w:rsidR="00EC0340" w:rsidRDefault="00FA0B1F">
      <w:pPr>
        <w:spacing w:after="120"/>
        <w:jc w:val="both"/>
      </w:pPr>
      <w:r>
        <w:rPr>
          <w:rFonts w:ascii="Times New Roman" w:hAnsi="Times New Roman" w:cs="Times New Roman"/>
          <w:sz w:val="23"/>
          <w:szCs w:val="23"/>
        </w:rPr>
        <w:t xml:space="preserve">Une assistance RH de </w:t>
      </w:r>
      <w:r>
        <w:rPr>
          <w:rFonts w:ascii="Times New Roman" w:hAnsi="Times New Roman" w:cs="Times New Roman"/>
          <w:sz w:val="23"/>
          <w:szCs w:val="23"/>
          <w:u w:val="single"/>
        </w:rPr>
        <w:t>deuxième niveau</w:t>
      </w:r>
      <w:r>
        <w:rPr>
          <w:rFonts w:ascii="Times New Roman" w:hAnsi="Times New Roman" w:cs="Times New Roman"/>
          <w:sz w:val="23"/>
          <w:szCs w:val="23"/>
        </w:rPr>
        <w:t xml:space="preserve"> est mise en place pour les structures RH de proximité, précitées : </w:t>
      </w:r>
      <w:hyperlink r:id="rId6">
        <w:r>
          <w:rPr>
            <w:rStyle w:val="LienInternet"/>
            <w:rFonts w:ascii="Times New Roman" w:hAnsi="Times New Roman" w:cs="Times New Roman"/>
            <w:sz w:val="23"/>
            <w:szCs w:val="23"/>
          </w:rPr>
          <w:t>assistance-esteve.sg@agriculture.gouv.fr</w:t>
        </w:r>
      </w:hyperlink>
    </w:p>
    <w:p w:rsidR="00EC0340" w:rsidRDefault="00FA0B1F">
      <w:pPr>
        <w:spacing w:after="120"/>
        <w:jc w:val="both"/>
      </w:pPr>
      <w:r>
        <w:rPr>
          <w:rFonts w:ascii="Times New Roman" w:hAnsi="Times New Roman" w:cs="Times New Roman"/>
          <w:b/>
          <w:sz w:val="23"/>
          <w:szCs w:val="23"/>
        </w:rPr>
        <w:t>Une rubrique est disponible sur l’intranet</w:t>
      </w:r>
      <w:r>
        <w:rPr>
          <w:rFonts w:ascii="Times New Roman" w:hAnsi="Times New Roman" w:cs="Times New Roman"/>
          <w:sz w:val="23"/>
          <w:szCs w:val="23"/>
        </w:rPr>
        <w:t xml:space="preserve"> pour l’ensemble des agents concernés par l’expérimentation (évalués, évaluateurs N+1, signataires N+2) avec tous les documents utilisateurs utiles : </w:t>
      </w:r>
      <w:hyperlink r:id="rId7">
        <w:r>
          <w:rPr>
            <w:rStyle w:val="LienInternet"/>
            <w:rFonts w:ascii="Times New Roman" w:hAnsi="Times New Roman" w:cs="Times New Roman"/>
            <w:sz w:val="23"/>
            <w:szCs w:val="23"/>
          </w:rPr>
          <w:t>http://intranet.national.agri/L-entretien-professionnel</w:t>
        </w:r>
      </w:hyperlink>
    </w:p>
    <w:p w:rsidR="00EC0340" w:rsidRDefault="00EC0340">
      <w:pPr>
        <w:spacing w:after="120"/>
        <w:jc w:val="both"/>
        <w:rPr>
          <w:rFonts w:ascii="Times New Roman" w:hAnsi="Times New Roman" w:cs="Times New Roman"/>
          <w:sz w:val="23"/>
          <w:szCs w:val="23"/>
        </w:rPr>
      </w:pPr>
    </w:p>
    <w:p w:rsidR="00EC0340" w:rsidRDefault="00FA0B1F">
      <w:pPr>
        <w:pStyle w:val="Paragraphedeliste"/>
        <w:numPr>
          <w:ilvl w:val="0"/>
          <w:numId w:val="1"/>
        </w:numPr>
        <w:spacing w:after="120"/>
        <w:jc w:val="both"/>
      </w:pPr>
      <w:r>
        <w:rPr>
          <w:rFonts w:ascii="Times New Roman" w:hAnsi="Times New Roman" w:cs="Times New Roman"/>
          <w:b/>
          <w:i/>
          <w:sz w:val="23"/>
          <w:szCs w:val="23"/>
          <w:u w:val="single"/>
        </w:rPr>
        <w:t>Concernant les habilitations</w:t>
      </w:r>
      <w:r>
        <w:rPr>
          <w:rFonts w:ascii="Times New Roman" w:hAnsi="Times New Roman" w:cs="Times New Roman"/>
          <w:sz w:val="23"/>
          <w:szCs w:val="23"/>
        </w:rPr>
        <w:t>,</w:t>
      </w:r>
      <w:r>
        <w:rPr>
          <w:rFonts w:ascii="Times New Roman" w:hAnsi="Times New Roman" w:cs="Times New Roman"/>
          <w:bCs/>
          <w:sz w:val="23"/>
          <w:szCs w:val="23"/>
        </w:rPr>
        <w:t xml:space="preserve"> les principaux points à retenir sont les suivants (se reporter aux guides utilisateurs disponibles sur la rubrique intranet pour de plus amples informations) : </w:t>
      </w:r>
    </w:p>
    <w:p w:rsidR="00EC0340" w:rsidRDefault="00FA0B1F">
      <w:pPr>
        <w:spacing w:after="120"/>
        <w:jc w:val="both"/>
      </w:pPr>
      <w:r>
        <w:rPr>
          <w:rFonts w:ascii="Times New Roman" w:hAnsi="Times New Roman" w:cs="Times New Roman"/>
          <w:sz w:val="23"/>
          <w:szCs w:val="23"/>
        </w:rPr>
        <w:t xml:space="preserve">Dans tous les cas, les agents quels que soit leur rôle reçoivent un courriel les invitant à se connecter. </w:t>
      </w:r>
    </w:p>
    <w:p w:rsidR="00EC0340" w:rsidRDefault="00FA0B1F">
      <w:pPr>
        <w:spacing w:after="120"/>
        <w:jc w:val="both"/>
      </w:pPr>
      <w:r>
        <w:rPr>
          <w:rFonts w:ascii="Times New Roman" w:hAnsi="Times New Roman" w:cs="Times New Roman"/>
          <w:bCs/>
          <w:sz w:val="23"/>
          <w:szCs w:val="23"/>
        </w:rPr>
        <w:t>L'identifiant est toujours l'adresse mail, et le mot de passe est personnalisé par l'agent</w:t>
      </w:r>
      <w:r>
        <w:rPr>
          <w:rFonts w:ascii="Times New Roman" w:hAnsi="Times New Roman" w:cs="Times New Roman"/>
          <w:sz w:val="23"/>
          <w:szCs w:val="23"/>
        </w:rPr>
        <w:t xml:space="preserve"> (étant précisé qu’un compte est déjà créé dans Estève pour chaque agent). </w:t>
      </w:r>
    </w:p>
    <w:p w:rsidR="00EC0340" w:rsidRDefault="00FA0B1F">
      <w:pPr>
        <w:pStyle w:val="Paragraphedeliste"/>
        <w:numPr>
          <w:ilvl w:val="0"/>
          <w:numId w:val="2"/>
        </w:numPr>
        <w:spacing w:after="120"/>
        <w:ind w:left="714" w:hanging="357"/>
        <w:jc w:val="both"/>
      </w:pPr>
      <w:r>
        <w:rPr>
          <w:rFonts w:ascii="Times New Roman" w:hAnsi="Times New Roman" w:cs="Times New Roman"/>
          <w:sz w:val="23"/>
          <w:szCs w:val="23"/>
        </w:rPr>
        <w:t xml:space="preserve">Les structures RH de proximité reçoivent le courriel les invitant à une première connexion lorsque le SRH (MISIRH) créé leurs comptes ; </w:t>
      </w:r>
    </w:p>
    <w:p w:rsidR="00EC0340" w:rsidRDefault="00FA0B1F">
      <w:pPr>
        <w:pStyle w:val="Paragraphedeliste"/>
        <w:numPr>
          <w:ilvl w:val="0"/>
          <w:numId w:val="2"/>
        </w:numPr>
        <w:spacing w:after="120"/>
        <w:jc w:val="both"/>
      </w:pPr>
      <w:r>
        <w:rPr>
          <w:rFonts w:ascii="Times New Roman" w:hAnsi="Times New Roman" w:cs="Times New Roman"/>
          <w:bCs/>
          <w:sz w:val="23"/>
          <w:szCs w:val="23"/>
        </w:rPr>
        <w:t>Les évaluateurs/signataires N+1 ou contresignataires N+2</w:t>
      </w:r>
      <w:r>
        <w:rPr>
          <w:rFonts w:ascii="Times New Roman" w:hAnsi="Times New Roman" w:cs="Times New Roman"/>
          <w:sz w:val="23"/>
          <w:szCs w:val="23"/>
        </w:rPr>
        <w:t xml:space="preserve"> reçoivent un courriel au moment où ils doivent effectuer leur première connexion, lorsque la structures RH de proximité leur ouvre la campagne d’entretien dans l’outil Estève ;</w:t>
      </w:r>
    </w:p>
    <w:p w:rsidR="00EC0340" w:rsidRDefault="00FA0B1F">
      <w:pPr>
        <w:pStyle w:val="Paragraphedeliste"/>
        <w:numPr>
          <w:ilvl w:val="0"/>
          <w:numId w:val="2"/>
        </w:numPr>
        <w:spacing w:after="120"/>
        <w:jc w:val="both"/>
      </w:pPr>
      <w:r>
        <w:rPr>
          <w:rFonts w:ascii="Times New Roman" w:hAnsi="Times New Roman" w:cs="Times New Roman"/>
          <w:bCs/>
          <w:sz w:val="23"/>
          <w:szCs w:val="23"/>
        </w:rPr>
        <w:t>L’agent qui est « seulement » évalué</w:t>
      </w:r>
      <w:r>
        <w:rPr>
          <w:rFonts w:ascii="Times New Roman" w:hAnsi="Times New Roman" w:cs="Times New Roman"/>
          <w:sz w:val="23"/>
          <w:szCs w:val="23"/>
        </w:rPr>
        <w:t xml:space="preserve"> reçoit le courriel de première connexion lorsque le N+1 valide la liste de ses agents à évaluer. </w:t>
      </w:r>
    </w:p>
    <w:p w:rsidR="00EC0340" w:rsidRDefault="00EC0340">
      <w:pPr>
        <w:spacing w:beforeAutospacing="1" w:afterAutospacing="1"/>
      </w:pPr>
    </w:p>
    <w:sectPr w:rsidR="00EC0340">
      <w:pgSz w:w="11906" w:h="16838"/>
      <w:pgMar w:top="709"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5AF1"/>
    <w:multiLevelType w:val="hybridMultilevel"/>
    <w:tmpl w:val="156C345A"/>
    <w:lvl w:ilvl="0" w:tplc="2D86C35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185994"/>
    <w:multiLevelType w:val="multilevel"/>
    <w:tmpl w:val="B200440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41E94A8B"/>
    <w:multiLevelType w:val="hybridMultilevel"/>
    <w:tmpl w:val="5F466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3B5358"/>
    <w:multiLevelType w:val="hybridMultilevel"/>
    <w:tmpl w:val="1EE8F826"/>
    <w:lvl w:ilvl="0" w:tplc="8F42792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B81091"/>
    <w:multiLevelType w:val="multilevel"/>
    <w:tmpl w:val="80EA26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C14545"/>
    <w:multiLevelType w:val="multilevel"/>
    <w:tmpl w:val="785A710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7A473E37"/>
    <w:multiLevelType w:val="multilevel"/>
    <w:tmpl w:val="1346CB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40"/>
    <w:rsid w:val="003920AD"/>
    <w:rsid w:val="00644A6A"/>
    <w:rsid w:val="0071196C"/>
    <w:rsid w:val="007B6F20"/>
    <w:rsid w:val="007E3664"/>
    <w:rsid w:val="008D639A"/>
    <w:rsid w:val="008D6E14"/>
    <w:rsid w:val="00BE61D6"/>
    <w:rsid w:val="00CC6285"/>
    <w:rsid w:val="00EC0340"/>
    <w:rsid w:val="00FA0B1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B6A"/>
  <w15:docId w15:val="{54090FAF-E6F6-4479-95F8-59BE0E8C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9472D"/>
    <w:rPr>
      <w:color w:val="0563C1" w:themeColor="hyperlink"/>
      <w:u w:val="single"/>
    </w:rPr>
  </w:style>
  <w:style w:type="character" w:customStyle="1" w:styleId="TextedebullesCar">
    <w:name w:val="Texte de bulles Car"/>
    <w:basedOn w:val="Policepardfaut"/>
    <w:link w:val="Textedebulles"/>
    <w:uiPriority w:val="99"/>
    <w:semiHidden/>
    <w:qFormat/>
    <w:rsid w:val="00357F31"/>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b/>
      <w:i/>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5144B9"/>
    <w:pPr>
      <w:spacing w:beforeAutospacing="1" w:after="142" w:line="288" w:lineRule="auto"/>
    </w:pPr>
    <w:rPr>
      <w:rFonts w:ascii="Times New Roman" w:eastAsia="Times New Roman" w:hAnsi="Times New Roman" w:cs="Times New Roman"/>
      <w:sz w:val="24"/>
      <w:szCs w:val="24"/>
      <w:lang w:eastAsia="fr-FR"/>
    </w:rPr>
  </w:style>
  <w:style w:type="paragraph" w:customStyle="1" w:styleId="Standard">
    <w:name w:val="Standard"/>
    <w:qFormat/>
    <w:rsid w:val="005144B9"/>
    <w:pPr>
      <w:widowControl w:val="0"/>
      <w:suppressAutoHyphens/>
      <w:spacing w:line="240" w:lineRule="auto"/>
      <w:textAlignment w:val="baseline"/>
    </w:pPr>
    <w:rPr>
      <w:rFonts w:ascii="Liberation Sans" w:eastAsia="Lucida Sans Unicode" w:hAnsi="Liberation Sans" w:cs="Tahoma"/>
      <w:sz w:val="24"/>
      <w:szCs w:val="24"/>
      <w:lang w:eastAsia="fr-FR"/>
    </w:rPr>
  </w:style>
  <w:style w:type="paragraph" w:customStyle="1" w:styleId="sdfootnote-western">
    <w:name w:val="sdfootnote-western"/>
    <w:basedOn w:val="Normal"/>
    <w:qFormat/>
    <w:rsid w:val="005144B9"/>
    <w:pPr>
      <w:spacing w:beforeAutospacing="1" w:after="0" w:line="240" w:lineRule="auto"/>
      <w:ind w:left="340" w:hanging="340"/>
      <w:jc w:val="both"/>
    </w:pPr>
    <w:rPr>
      <w:rFonts w:ascii="Liberation Sans" w:eastAsia="Times New Roman" w:hAnsi="Liberation Sans" w:cs="Liberation Sans"/>
      <w:caps/>
      <w:sz w:val="20"/>
      <w:szCs w:val="20"/>
      <w:lang w:eastAsia="fr-FR"/>
    </w:rPr>
  </w:style>
  <w:style w:type="paragraph" w:styleId="Textedebulles">
    <w:name w:val="Balloon Text"/>
    <w:basedOn w:val="Normal"/>
    <w:link w:val="TextedebullesCar"/>
    <w:uiPriority w:val="99"/>
    <w:semiHidden/>
    <w:unhideWhenUsed/>
    <w:qFormat/>
    <w:rsid w:val="00357F31"/>
    <w:pPr>
      <w:spacing w:after="0" w:line="240" w:lineRule="auto"/>
    </w:pPr>
    <w:rPr>
      <w:rFonts w:ascii="Segoe UI" w:hAnsi="Segoe UI" w:cs="Segoe UI"/>
      <w:sz w:val="18"/>
      <w:szCs w:val="18"/>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paragraph" w:styleId="Paragraphedeliste">
    <w:name w:val="List Paragraph"/>
    <w:basedOn w:val="Normal"/>
    <w:qFormat/>
    <w:pPr>
      <w:spacing w:after="0"/>
      <w:ind w:left="720"/>
      <w:contextualSpacing/>
    </w:pPr>
  </w:style>
  <w:style w:type="character" w:styleId="Lienhypertexte">
    <w:name w:val="Hyperlink"/>
    <w:basedOn w:val="Policepardfaut"/>
    <w:uiPriority w:val="99"/>
    <w:unhideWhenUsed/>
    <w:rsid w:val="007E3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national.agri/L-entretien-professio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ance-esteve.sg@agriculture.gouv.fr" TargetMode="External"/><Relationship Id="rId5" Type="http://schemas.openxmlformats.org/officeDocument/2006/relationships/hyperlink" Target="http://intra.portail.e2.rie.gouv.fr/l-entretien-professionnel-a17802.html?id_rub=23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Rémy GAUBE</dc:creator>
  <cp:lastModifiedBy>NIGON Richard</cp:lastModifiedBy>
  <cp:revision>2</cp:revision>
  <cp:lastPrinted>2020-01-16T13:26:00Z</cp:lastPrinted>
  <dcterms:created xsi:type="dcterms:W3CDTF">2021-01-27T14:27:00Z</dcterms:created>
  <dcterms:modified xsi:type="dcterms:W3CDTF">2021-01-27T14:27:00Z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