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547F8" w14:textId="77777777" w:rsidR="00794C48" w:rsidRDefault="00794C48" w:rsidP="00794C48">
      <w:pPr>
        <w:pStyle w:val="Default"/>
      </w:pPr>
    </w:p>
    <w:p w14:paraId="4006E51D" w14:textId="3E1E6C52" w:rsidR="00794C48" w:rsidRDefault="00794C48" w:rsidP="00794C48">
      <w:pPr>
        <w:pStyle w:val="Default"/>
        <w:jc w:val="center"/>
        <w:rPr>
          <w:sz w:val="28"/>
          <w:szCs w:val="28"/>
        </w:rPr>
      </w:pPr>
      <w:r>
        <w:rPr>
          <w:b/>
          <w:bCs/>
          <w:sz w:val="28"/>
          <w:szCs w:val="28"/>
        </w:rPr>
        <w:t xml:space="preserve">NOTE TECHNIQUE RENOIRH </w:t>
      </w:r>
      <w:r w:rsidR="00C261E1">
        <w:rPr>
          <w:b/>
          <w:bCs/>
          <w:sz w:val="28"/>
          <w:szCs w:val="28"/>
        </w:rPr>
        <w:t>CYCLE 2023-9</w:t>
      </w:r>
    </w:p>
    <w:p w14:paraId="63905237" w14:textId="77777777" w:rsidR="00794C48" w:rsidRDefault="00794C48" w:rsidP="00794C48">
      <w:pPr>
        <w:pStyle w:val="Default"/>
        <w:rPr>
          <w:b/>
          <w:bCs/>
          <w:sz w:val="22"/>
          <w:szCs w:val="22"/>
        </w:rPr>
      </w:pPr>
    </w:p>
    <w:p w14:paraId="32AEE92A" w14:textId="77777777" w:rsidR="00794C48" w:rsidRDefault="00794C48" w:rsidP="00794C48">
      <w:pPr>
        <w:pStyle w:val="Default"/>
        <w:rPr>
          <w:b/>
          <w:bCs/>
          <w:sz w:val="22"/>
          <w:szCs w:val="22"/>
        </w:rPr>
      </w:pPr>
    </w:p>
    <w:p w14:paraId="7B33BA49" w14:textId="77777777" w:rsidR="00794C48" w:rsidRDefault="00794C48" w:rsidP="00794C48">
      <w:pPr>
        <w:pStyle w:val="Default"/>
        <w:rPr>
          <w:b/>
          <w:bCs/>
          <w:sz w:val="22"/>
          <w:szCs w:val="22"/>
        </w:rPr>
      </w:pPr>
      <w:r>
        <w:rPr>
          <w:b/>
          <w:bCs/>
          <w:sz w:val="22"/>
          <w:szCs w:val="22"/>
        </w:rPr>
        <w:t xml:space="preserve">Tous les modes opératoires et le guide des postes listés dans cette note sont disponibles sur le portail RH à l’adresse suivante : </w:t>
      </w:r>
    </w:p>
    <w:p w14:paraId="0A7E6E0C" w14:textId="77777777" w:rsidR="00117607" w:rsidRDefault="001F6775" w:rsidP="00794C48">
      <w:hyperlink r:id="rId8" w:history="1">
        <w:r w:rsidR="00794C48" w:rsidRPr="00CD4E53">
          <w:rPr>
            <w:rStyle w:val="Lienhypertexte"/>
          </w:rPr>
          <w:t>http://rh.metier.din.developpement-durable.gouv.fr/modes-operatoires-renoirh-r458.html</w:t>
        </w:r>
      </w:hyperlink>
    </w:p>
    <w:p w14:paraId="2F5068A6" w14:textId="77777777" w:rsidR="00794C48" w:rsidRPr="004D7088" w:rsidRDefault="00794C48" w:rsidP="00794C48">
      <w:pPr>
        <w:spacing w:after="0"/>
      </w:pPr>
      <w:r w:rsidRPr="004D7088">
        <w:t xml:space="preserve">Ceux plus spécifiques à la mobilité sont ici : </w:t>
      </w:r>
    </w:p>
    <w:p w14:paraId="3ACB7B2D" w14:textId="77777777" w:rsidR="00794C48" w:rsidRPr="00794C48" w:rsidRDefault="001F6775" w:rsidP="00794C48">
      <w:pPr>
        <w:spacing w:after="0"/>
        <w:rPr>
          <w:color w:val="C00000"/>
        </w:rPr>
      </w:pPr>
      <w:hyperlink r:id="rId9" w:history="1">
        <w:r w:rsidR="00794C48" w:rsidRPr="00794C48">
          <w:rPr>
            <w:rStyle w:val="Lienhypertexte"/>
          </w:rPr>
          <w:t>http://rh.metier.din.developpement-durable.gouv.fr/10-campagne-mutation-mobilite-a1464.html</w:t>
        </w:r>
      </w:hyperlink>
    </w:p>
    <w:p w14:paraId="09ECB23F" w14:textId="424229F6" w:rsidR="000E7C7F" w:rsidRPr="000E7C7F" w:rsidRDefault="000E7C7F" w:rsidP="000E7C7F">
      <w:pPr>
        <w:jc w:val="both"/>
        <w:rPr>
          <w:color w:val="C00000"/>
        </w:rPr>
      </w:pPr>
    </w:p>
    <w:p w14:paraId="01B99519" w14:textId="77777777" w:rsidR="00794C48" w:rsidRPr="00794C48" w:rsidRDefault="00794C48" w:rsidP="00794C48">
      <w:pPr>
        <w:pStyle w:val="Paragraphedeliste"/>
        <w:numPr>
          <w:ilvl w:val="0"/>
          <w:numId w:val="1"/>
        </w:numPr>
        <w:rPr>
          <w:b/>
          <w:u w:val="single"/>
        </w:rPr>
      </w:pPr>
      <w:r w:rsidRPr="00794C48">
        <w:rPr>
          <w:b/>
          <w:u w:val="single"/>
        </w:rPr>
        <w:t>La publication des postes</w:t>
      </w:r>
    </w:p>
    <w:p w14:paraId="4C612FF5" w14:textId="77777777" w:rsidR="00A06FA0" w:rsidRDefault="00A06FA0" w:rsidP="00D95813">
      <w:pPr>
        <w:jc w:val="both"/>
        <w:rPr>
          <w:rFonts w:ascii="Calibri" w:hAnsi="Calibri" w:cs="Calibri"/>
        </w:rPr>
      </w:pPr>
    </w:p>
    <w:p w14:paraId="1BAD112D" w14:textId="18B8F48B" w:rsidR="000B47EF" w:rsidRDefault="00794C48" w:rsidP="00D95813">
      <w:pPr>
        <w:jc w:val="both"/>
        <w:rPr>
          <w:rFonts w:ascii="Calibri" w:hAnsi="Calibri" w:cs="Calibri"/>
        </w:rPr>
      </w:pPr>
      <w:r>
        <w:rPr>
          <w:rFonts w:ascii="Calibri" w:hAnsi="Calibri" w:cs="Calibri"/>
        </w:rPr>
        <w:t xml:space="preserve">A l’exception des </w:t>
      </w:r>
      <w:r w:rsidR="000B47EF">
        <w:rPr>
          <w:rFonts w:ascii="Calibri" w:hAnsi="Calibri" w:cs="Calibri"/>
        </w:rPr>
        <w:t>Grands Ports Maritimes (</w:t>
      </w:r>
      <w:r>
        <w:rPr>
          <w:rFonts w:ascii="Calibri" w:hAnsi="Calibri" w:cs="Calibri"/>
        </w:rPr>
        <w:t>GPM</w:t>
      </w:r>
      <w:r w:rsidR="000B47EF">
        <w:rPr>
          <w:rFonts w:ascii="Calibri" w:hAnsi="Calibri" w:cs="Calibri"/>
        </w:rPr>
        <w:t>)</w:t>
      </w:r>
      <w:r w:rsidR="00B85AE4">
        <w:rPr>
          <w:rFonts w:ascii="Calibri" w:hAnsi="Calibri" w:cs="Calibri"/>
        </w:rPr>
        <w:t>,</w:t>
      </w:r>
      <w:r>
        <w:rPr>
          <w:rFonts w:ascii="Calibri" w:hAnsi="Calibri" w:cs="Calibri"/>
        </w:rPr>
        <w:t xml:space="preserve"> </w:t>
      </w:r>
      <w:r w:rsidR="000B47EF">
        <w:rPr>
          <w:rFonts w:ascii="Calibri" w:hAnsi="Calibri" w:cs="Calibri"/>
        </w:rPr>
        <w:t>le transfert des postes entre RenoiRH et la PEP et se fait de façon automatique au niveau de la DRH ministérielle via un</w:t>
      </w:r>
      <w:r w:rsidR="0068301C">
        <w:rPr>
          <w:rFonts w:ascii="Calibri" w:hAnsi="Calibri" w:cs="Calibri"/>
        </w:rPr>
        <w:t>e application dédiée (API PEP Re</w:t>
      </w:r>
      <w:r w:rsidR="000B47EF">
        <w:rPr>
          <w:rFonts w:ascii="Calibri" w:hAnsi="Calibri" w:cs="Calibri"/>
        </w:rPr>
        <w:t>noiRH).</w:t>
      </w:r>
    </w:p>
    <w:p w14:paraId="6CC6C0C5" w14:textId="737ADE3D" w:rsidR="00B85AE4" w:rsidRPr="00B85AE4" w:rsidRDefault="00B85AE4" w:rsidP="00B85AE4">
      <w:pPr>
        <w:jc w:val="both"/>
      </w:pPr>
      <w:r w:rsidRPr="00794C48">
        <w:t>Il est</w:t>
      </w:r>
      <w:r w:rsidR="000B47EF">
        <w:t xml:space="preserve"> donc</w:t>
      </w:r>
      <w:r w:rsidRPr="00794C48">
        <w:t xml:space="preserve"> interdit d’utiliser le bouton « Publier l’offre » sur RenoiRH. En effet, ce bouton est réservé à la publication via l’API manuelle. Cliquer sur ce bouton entraînerait la publication immédiate du poste sur la PEP. En revanche, vous pouvez utiliser le mode opératoire de l’API manuelle</w:t>
      </w:r>
      <w:r>
        <w:t xml:space="preserve"> (</w:t>
      </w:r>
      <w:r w:rsidRPr="00794C48">
        <w:rPr>
          <w:u w:val="single"/>
        </w:rPr>
        <w:t>Publier un poste manuellement sur la PEP via RenoiRH</w:t>
      </w:r>
      <w:r>
        <w:t>)</w:t>
      </w:r>
      <w:r w:rsidRPr="00794C48">
        <w:t xml:space="preserve"> pour consulter la partie </w:t>
      </w:r>
      <w:r w:rsidRPr="00794C48">
        <w:rPr>
          <w:u w:val="single"/>
        </w:rPr>
        <w:t>« Prérequis »</w:t>
      </w:r>
      <w:r w:rsidRPr="00794C48">
        <w:t xml:space="preserve"> et </w:t>
      </w:r>
      <w:r w:rsidRPr="00794C48">
        <w:rPr>
          <w:u w:val="single"/>
        </w:rPr>
        <w:t>« Préparer la publication »</w:t>
      </w:r>
      <w:r w:rsidRPr="00794C48">
        <w:t xml:space="preserve"> qui sont valables également pour l’API automatique. Vous pouvez également consulter le mode opératoire </w:t>
      </w:r>
      <w:r w:rsidRPr="00794C48">
        <w:rPr>
          <w:u w:val="single"/>
        </w:rPr>
        <w:t>« Gérer la publication des postes »</w:t>
      </w:r>
      <w:r w:rsidRPr="00794C48">
        <w:t>.</w:t>
      </w:r>
    </w:p>
    <w:p w14:paraId="1ECA2783" w14:textId="057E35B4" w:rsidR="00B85AE4" w:rsidRDefault="00D95813" w:rsidP="00D95813">
      <w:pPr>
        <w:jc w:val="both"/>
        <w:rPr>
          <w:rFonts w:ascii="Calibri" w:hAnsi="Calibri" w:cs="Calibri"/>
        </w:rPr>
      </w:pPr>
      <w:r>
        <w:rPr>
          <w:rFonts w:ascii="Calibri" w:hAnsi="Calibri" w:cs="Calibri"/>
        </w:rPr>
        <w:t xml:space="preserve">L’API publiera les postes vacants </w:t>
      </w:r>
      <w:r w:rsidRPr="00794C48">
        <w:rPr>
          <w:rFonts w:ascii="Calibri" w:hAnsi="Calibri" w:cs="Calibri"/>
        </w:rPr>
        <w:t xml:space="preserve">la PEP et sur le </w:t>
      </w:r>
      <w:r>
        <w:rPr>
          <w:rFonts w:ascii="Calibri" w:hAnsi="Calibri" w:cs="Calibri"/>
        </w:rPr>
        <w:t>site du recrutement. Les postes susceptibles d’être vacants ne seront publiés que sur le site du recrutement</w:t>
      </w:r>
      <w:r w:rsidR="00B85AE4">
        <w:rPr>
          <w:rFonts w:ascii="Calibri" w:hAnsi="Calibri" w:cs="Calibri"/>
        </w:rPr>
        <w:t xml:space="preserve"> via l’API</w:t>
      </w:r>
      <w:r>
        <w:rPr>
          <w:rFonts w:ascii="Calibri" w:hAnsi="Calibri" w:cs="Calibri"/>
        </w:rPr>
        <w:t xml:space="preserve">. </w:t>
      </w:r>
    </w:p>
    <w:p w14:paraId="299277CB" w14:textId="1CEDC0E7" w:rsidR="00794C48" w:rsidRPr="00B85AE4" w:rsidRDefault="00B85AE4" w:rsidP="00D95813">
      <w:pPr>
        <w:jc w:val="both"/>
        <w:rPr>
          <w:rFonts w:ascii="Calibri" w:hAnsi="Calibri" w:cs="Calibri"/>
        </w:rPr>
      </w:pPr>
      <w:r w:rsidRPr="00B85AE4">
        <w:rPr>
          <w:rFonts w:ascii="Calibri" w:hAnsi="Calibri" w:cs="Calibri"/>
        </w:rPr>
        <w:t>A titre expérimental</w:t>
      </w:r>
      <w:r w:rsidR="000B47EF">
        <w:rPr>
          <w:rFonts w:ascii="Calibri" w:hAnsi="Calibri" w:cs="Calibri"/>
        </w:rPr>
        <w:t xml:space="preserve"> au cycle 2023</w:t>
      </w:r>
      <w:r w:rsidRPr="00B85AE4">
        <w:rPr>
          <w:rFonts w:ascii="Calibri" w:hAnsi="Calibri" w:cs="Calibri"/>
        </w:rPr>
        <w:t>, v</w:t>
      </w:r>
      <w:r w:rsidR="00D95813" w:rsidRPr="00B85AE4">
        <w:rPr>
          <w:rFonts w:ascii="Calibri" w:hAnsi="Calibri" w:cs="Calibri"/>
        </w:rPr>
        <w:t>ous pourrez, si vous le souhaitez</w:t>
      </w:r>
      <w:r w:rsidR="000B47EF">
        <w:rPr>
          <w:rFonts w:ascii="Calibri" w:hAnsi="Calibri" w:cs="Calibri"/>
        </w:rPr>
        <w:t xml:space="preserve"> et sans limitation</w:t>
      </w:r>
      <w:r w:rsidR="00D95813" w:rsidRPr="00B85AE4">
        <w:rPr>
          <w:rFonts w:ascii="Calibri" w:hAnsi="Calibri" w:cs="Calibri"/>
        </w:rPr>
        <w:t xml:space="preserve">, </w:t>
      </w:r>
      <w:r w:rsidRPr="00B85AE4">
        <w:rPr>
          <w:rFonts w:ascii="Calibri" w:hAnsi="Calibri" w:cs="Calibri"/>
        </w:rPr>
        <w:t>publier</w:t>
      </w:r>
      <w:r w:rsidR="00D95813" w:rsidRPr="00B85AE4">
        <w:rPr>
          <w:rFonts w:ascii="Calibri" w:hAnsi="Calibri" w:cs="Calibri"/>
        </w:rPr>
        <w:t xml:space="preserve"> </w:t>
      </w:r>
      <w:r w:rsidR="000B47EF">
        <w:rPr>
          <w:rFonts w:ascii="Calibri" w:hAnsi="Calibri" w:cs="Calibri"/>
        </w:rPr>
        <w:t>des</w:t>
      </w:r>
      <w:r w:rsidR="000B47EF" w:rsidRPr="00B85AE4">
        <w:rPr>
          <w:rFonts w:ascii="Calibri" w:hAnsi="Calibri" w:cs="Calibri"/>
        </w:rPr>
        <w:t xml:space="preserve"> </w:t>
      </w:r>
      <w:r w:rsidR="00D95813" w:rsidRPr="00B85AE4">
        <w:rPr>
          <w:rFonts w:ascii="Calibri" w:hAnsi="Calibri" w:cs="Calibri"/>
        </w:rPr>
        <w:t xml:space="preserve">postes susceptibles d’être vacants à la PEP en plus du site du recrutement. </w:t>
      </w:r>
    </w:p>
    <w:p w14:paraId="7C8D9C55" w14:textId="5A626404" w:rsidR="00D95813" w:rsidRPr="00B85AE4" w:rsidRDefault="00D95813" w:rsidP="00D95813">
      <w:pPr>
        <w:jc w:val="both"/>
        <w:rPr>
          <w:rFonts w:ascii="Calibri" w:hAnsi="Calibri" w:cs="Calibri"/>
        </w:rPr>
      </w:pPr>
      <w:r w:rsidRPr="00B85AE4">
        <w:rPr>
          <w:rFonts w:ascii="Calibri" w:hAnsi="Calibri" w:cs="Calibri"/>
        </w:rPr>
        <w:t xml:space="preserve">Pour cela, vous pourrez procéder </w:t>
      </w:r>
      <w:r w:rsidR="00B2780C">
        <w:rPr>
          <w:rFonts w:ascii="Calibri" w:hAnsi="Calibri" w:cs="Calibri"/>
        </w:rPr>
        <w:t xml:space="preserve">poste par poste </w:t>
      </w:r>
      <w:r w:rsidRPr="00B85AE4">
        <w:rPr>
          <w:rFonts w:ascii="Calibri" w:hAnsi="Calibri" w:cs="Calibri"/>
        </w:rPr>
        <w:t>de la manière suivante :</w:t>
      </w:r>
    </w:p>
    <w:p w14:paraId="7260F43C" w14:textId="55B4CFB0" w:rsidR="00D95813" w:rsidRPr="00670AAD" w:rsidRDefault="00B2780C" w:rsidP="00D95813">
      <w:pPr>
        <w:jc w:val="both"/>
        <w:rPr>
          <w:highlight w:val="cyan"/>
        </w:rPr>
      </w:pPr>
      <w:r>
        <w:t>Rendez-</w:t>
      </w:r>
      <w:r w:rsidRPr="00B85AE4">
        <w:t>vous</w:t>
      </w:r>
      <w:r w:rsidR="00202B0E" w:rsidRPr="00B85AE4">
        <w:t xml:space="preserve"> </w:t>
      </w:r>
      <w:r>
        <w:t>dans votre espace recruteur de la PEP</w:t>
      </w:r>
      <w:r w:rsidR="00202B0E" w:rsidRPr="00B85AE4">
        <w:t xml:space="preserve"> </w:t>
      </w:r>
      <w:r>
        <w:t xml:space="preserve">sur </w:t>
      </w:r>
      <w:r w:rsidR="00202B0E" w:rsidRPr="00B85AE4">
        <w:t>l'offre</w:t>
      </w:r>
      <w:r>
        <w:t xml:space="preserve"> diffusée </w:t>
      </w:r>
      <w:r w:rsidR="00202B0E" w:rsidRPr="00B85AE4">
        <w:t xml:space="preserve">dans l'onglet publication et cliquez sur le bouton "Publier" au niveau du support Internet-PEP. </w:t>
      </w:r>
      <w:r w:rsidR="00202B0E" w:rsidRPr="00B85AE4">
        <w:br/>
      </w:r>
      <w:r w:rsidR="00202B0E" w:rsidRPr="00B85AE4">
        <w:br/>
      </w:r>
      <w:r w:rsidR="00202B0E" w:rsidRPr="00B85AE4">
        <w:rPr>
          <w:rFonts w:ascii="Calibri" w:hAnsi="Calibri" w:cs="Calibri"/>
          <w:noProof/>
          <w:lang w:eastAsia="fr-FR"/>
        </w:rPr>
        <w:drawing>
          <wp:inline distT="0" distB="0" distL="0" distR="0" wp14:anchorId="27A78BAD" wp14:editId="7DF6CD43">
            <wp:extent cx="5401147" cy="1616149"/>
            <wp:effectExtent l="0" t="0" r="9525" b="3175"/>
            <wp:docPr id="6" name="Image 6" descr="C:\Users\berenice.delage\AppData\Local\Microsoft\Windows\INetCache\Content.MSO\A67958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nice.delage\AppData\Local\Microsoft\Windows\INetCache\Content.MSO\A679582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2998" cy="1625679"/>
                    </a:xfrm>
                    <a:prstGeom prst="rect">
                      <a:avLst/>
                    </a:prstGeom>
                    <a:noFill/>
                    <a:ln>
                      <a:noFill/>
                    </a:ln>
                  </pic:spPr>
                </pic:pic>
              </a:graphicData>
            </a:graphic>
          </wp:inline>
        </w:drawing>
      </w:r>
      <w:r w:rsidR="00202B0E" w:rsidRPr="00B85AE4">
        <w:br/>
      </w:r>
      <w:r w:rsidR="00202B0E" w:rsidRPr="00B85AE4">
        <w:br/>
      </w:r>
      <w:r w:rsidR="00CC2292" w:rsidRPr="00B85AE4">
        <w:t xml:space="preserve">Puis cliquez sur "Planifier" et ajoutez la </w:t>
      </w:r>
      <w:r w:rsidR="00B85AE4" w:rsidRPr="00B85AE4">
        <w:t xml:space="preserve">date de fin de publication du cycle </w:t>
      </w:r>
      <w:r w:rsidR="00CC2292" w:rsidRPr="00B85AE4">
        <w:t>:</w:t>
      </w:r>
      <w:r w:rsidR="00202B0E" w:rsidRPr="00B85AE4">
        <w:br/>
      </w:r>
      <w:r w:rsidR="00202B0E" w:rsidRPr="004A0306">
        <w:rPr>
          <w:highlight w:val="cyan"/>
        </w:rPr>
        <w:br/>
      </w:r>
      <w:r w:rsidR="00202B0E" w:rsidRPr="004A0306">
        <w:rPr>
          <w:rFonts w:ascii="Calibri" w:hAnsi="Calibri" w:cs="Calibri"/>
          <w:noProof/>
          <w:highlight w:val="cyan"/>
          <w:lang w:eastAsia="fr-FR"/>
        </w:rPr>
        <w:lastRenderedPageBreak/>
        <w:drawing>
          <wp:inline distT="0" distB="0" distL="0" distR="0" wp14:anchorId="61A639D9" wp14:editId="351ED91E">
            <wp:extent cx="5338989" cy="1543050"/>
            <wp:effectExtent l="0" t="0" r="0" b="0"/>
            <wp:docPr id="5" name="Image 5" descr="C:\Users\berenice.delage\AppData\Local\Microsoft\Windows\INetCache\Content.MSO\4B6A9B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enice.delage\AppData\Local\Microsoft\Windows\INetCache\Content.MSO\4B6A9BCD.tmp"/>
                    <pic:cNvPicPr>
                      <a:picLocks noChangeAspect="1" noChangeArrowheads="1"/>
                    </pic:cNvPicPr>
                  </pic:nvPicPr>
                  <pic:blipFill rotWithShape="1">
                    <a:blip r:embed="rId11">
                      <a:extLst>
                        <a:ext uri="{28A0092B-C50C-407E-A947-70E740481C1C}">
                          <a14:useLocalDpi xmlns:a14="http://schemas.microsoft.com/office/drawing/2010/main" val="0"/>
                        </a:ext>
                      </a:extLst>
                    </a:blip>
                    <a:srcRect b="17065"/>
                    <a:stretch/>
                  </pic:blipFill>
                  <pic:spPr bwMode="auto">
                    <a:xfrm>
                      <a:off x="0" y="0"/>
                      <a:ext cx="5401468" cy="1561107"/>
                    </a:xfrm>
                    <a:prstGeom prst="rect">
                      <a:avLst/>
                    </a:prstGeom>
                    <a:noFill/>
                    <a:ln>
                      <a:noFill/>
                    </a:ln>
                    <a:extLst>
                      <a:ext uri="{53640926-AAD7-44D8-BBD7-CCE9431645EC}">
                        <a14:shadowObscured xmlns:a14="http://schemas.microsoft.com/office/drawing/2010/main"/>
                      </a:ext>
                    </a:extLst>
                  </pic:spPr>
                </pic:pic>
              </a:graphicData>
            </a:graphic>
          </wp:inline>
        </w:drawing>
      </w:r>
      <w:r w:rsidR="001C32A2" w:rsidRPr="00B85AE4">
        <w:t>Validez</w:t>
      </w:r>
      <w:r w:rsidR="00202B0E" w:rsidRPr="00B85AE4">
        <w:t>.</w:t>
      </w:r>
    </w:p>
    <w:p w14:paraId="2C1959B4" w14:textId="77777777" w:rsidR="000B47EF" w:rsidRDefault="000B47EF" w:rsidP="00B85AE4">
      <w:pPr>
        <w:autoSpaceDE w:val="0"/>
        <w:autoSpaceDN w:val="0"/>
        <w:adjustRightInd w:val="0"/>
        <w:spacing w:after="0" w:line="240" w:lineRule="auto"/>
        <w:jc w:val="both"/>
        <w:rPr>
          <w:rFonts w:ascii="Calibri" w:hAnsi="Calibri" w:cs="Calibri"/>
        </w:rPr>
      </w:pPr>
    </w:p>
    <w:p w14:paraId="04470E14" w14:textId="793DB710" w:rsidR="00A06FA0" w:rsidRPr="00670AAD" w:rsidRDefault="00B85AE4" w:rsidP="00670AAD">
      <w:pPr>
        <w:jc w:val="both"/>
        <w:rPr>
          <w:rFonts w:ascii="Calibri" w:hAnsi="Calibri" w:cs="Calibri"/>
        </w:rPr>
      </w:pPr>
      <w:r w:rsidRPr="00794C48">
        <w:rPr>
          <w:rFonts w:ascii="Calibri" w:hAnsi="Calibri" w:cs="Calibri"/>
        </w:rPr>
        <w:t xml:space="preserve">Les Grands Ports Maritimes (GPM) doivent saisir les </w:t>
      </w:r>
      <w:r w:rsidR="009310FF">
        <w:rPr>
          <w:rFonts w:ascii="Calibri" w:hAnsi="Calibri" w:cs="Calibri"/>
        </w:rPr>
        <w:t>offres d’emploi</w:t>
      </w:r>
      <w:r w:rsidRPr="00794C48">
        <w:rPr>
          <w:rFonts w:ascii="Calibri" w:hAnsi="Calibri" w:cs="Calibri"/>
        </w:rPr>
        <w:t xml:space="preserve"> </w:t>
      </w:r>
      <w:r w:rsidR="00670AAD">
        <w:rPr>
          <w:rFonts w:ascii="Calibri" w:hAnsi="Calibri" w:cs="Calibri"/>
        </w:rPr>
        <w:t>depuis leur espace recruteur</w:t>
      </w:r>
      <w:r w:rsidRPr="00794C48">
        <w:rPr>
          <w:rFonts w:ascii="Calibri" w:hAnsi="Calibri" w:cs="Calibri"/>
        </w:rPr>
        <w:t xml:space="preserve"> de la PEP. </w:t>
      </w:r>
    </w:p>
    <w:p w14:paraId="129CEF90" w14:textId="39CDDBD8" w:rsidR="00A06FA0" w:rsidRPr="00670AAD" w:rsidRDefault="00670AAD" w:rsidP="00A06FA0">
      <w:pPr>
        <w:jc w:val="both"/>
      </w:pPr>
      <w:r w:rsidRPr="00670AAD">
        <w:t>V</w:t>
      </w:r>
      <w:r w:rsidR="00A06FA0" w:rsidRPr="00670AAD">
        <w:t xml:space="preserve">ous trouverez les guides PEP à destination des gestionnaires RH sur l’espace d’aide aux recruteurs : </w:t>
      </w:r>
    </w:p>
    <w:p w14:paraId="299F34CA" w14:textId="77777777" w:rsidR="00A06FA0" w:rsidRDefault="001F6775" w:rsidP="00A06FA0">
      <w:pPr>
        <w:jc w:val="both"/>
        <w:rPr>
          <w:color w:val="C00000"/>
        </w:rPr>
      </w:pPr>
      <w:hyperlink r:id="rId12" w:history="1">
        <w:r w:rsidR="00A06FA0" w:rsidRPr="00670AAD">
          <w:rPr>
            <w:rStyle w:val="Lienhypertexte"/>
          </w:rPr>
          <w:t>https://place-emploi-public.gouv.fr/espace-recruteurs/espace-recruteurs-aide/</w:t>
        </w:r>
      </w:hyperlink>
    </w:p>
    <w:p w14:paraId="0AB5E77A" w14:textId="77777777" w:rsidR="00670AAD" w:rsidRDefault="00670AAD" w:rsidP="00EA1A17">
      <w:pPr>
        <w:jc w:val="both"/>
        <w:rPr>
          <w:b/>
          <w:u w:val="single"/>
        </w:rPr>
      </w:pPr>
    </w:p>
    <w:p w14:paraId="68D3005F" w14:textId="554352CB" w:rsidR="00EA1A17" w:rsidRPr="005A1C4E" w:rsidRDefault="009310FF" w:rsidP="00EA1A17">
      <w:pPr>
        <w:jc w:val="both"/>
        <w:rPr>
          <w:color w:val="C00000"/>
        </w:rPr>
      </w:pPr>
      <w:r>
        <w:rPr>
          <w:b/>
          <w:u w:val="single"/>
        </w:rPr>
        <w:t>Conception</w:t>
      </w:r>
      <w:r w:rsidR="00EA1A17" w:rsidRPr="00EA1A17">
        <w:rPr>
          <w:b/>
          <w:u w:val="single"/>
        </w:rPr>
        <w:t xml:space="preserve"> </w:t>
      </w:r>
      <w:r>
        <w:rPr>
          <w:b/>
          <w:u w:val="single"/>
        </w:rPr>
        <w:t>de l’offre d’emploi</w:t>
      </w:r>
      <w:r w:rsidR="00EA1A17" w:rsidRPr="00EA1A17">
        <w:rPr>
          <w:b/>
          <w:u w:val="single"/>
        </w:rPr>
        <w:t xml:space="preserve"> dans RenoiRH</w:t>
      </w:r>
    </w:p>
    <w:p w14:paraId="01C21FA5" w14:textId="36941E2E" w:rsidR="00EA1A17" w:rsidRDefault="009310FF" w:rsidP="00EA1A17">
      <w:pPr>
        <w:jc w:val="both"/>
      </w:pPr>
      <w:r>
        <w:t xml:space="preserve">Une fiche </w:t>
      </w:r>
      <w:r w:rsidR="009C7A5E">
        <w:t>de poste</w:t>
      </w:r>
      <w:r w:rsidR="00EA1A17" w:rsidRPr="00EA1A17">
        <w:t xml:space="preserve"> type RenoiRH a été créée afin de vous aider à saisir le contenu </w:t>
      </w:r>
      <w:r>
        <w:t>de l’offre</w:t>
      </w:r>
      <w:r w:rsidR="00EA1A17" w:rsidRPr="00EA1A17">
        <w:t xml:space="preserve"> dans RenoiRH. Dans ce modèle,</w:t>
      </w:r>
      <w:r w:rsidR="00670AAD">
        <w:t xml:space="preserve"> les attendus</w:t>
      </w:r>
      <w:r w:rsidR="00EA1A17" w:rsidRPr="00EA1A17">
        <w:t xml:space="preserve"> </w:t>
      </w:r>
      <w:r w:rsidR="00670AAD">
        <w:t xml:space="preserve">sont expliqués </w:t>
      </w:r>
      <w:r w:rsidR="00EA1A17" w:rsidRPr="00EA1A17">
        <w:t>précisément pour chacune des</w:t>
      </w:r>
      <w:r w:rsidR="00EA1A17">
        <w:t xml:space="preserve"> sections de </w:t>
      </w:r>
      <w:r>
        <w:t>l’offre d’emploi</w:t>
      </w:r>
      <w:r w:rsidR="00EA1A17">
        <w:t xml:space="preserve">. </w:t>
      </w:r>
    </w:p>
    <w:p w14:paraId="0F44BC56" w14:textId="3FA596A1" w:rsidR="00EA1A17" w:rsidRPr="00670AAD" w:rsidRDefault="00EA1A17" w:rsidP="00EA1A17">
      <w:pPr>
        <w:jc w:val="both"/>
      </w:pPr>
      <w:r w:rsidRPr="00670AAD">
        <w:t xml:space="preserve">Pour vous aider à remplir les différents champs, nous avons rajouté : </w:t>
      </w:r>
    </w:p>
    <w:p w14:paraId="5AF9D5FB" w14:textId="77777777" w:rsidR="00EA1A17" w:rsidRPr="00670AAD" w:rsidRDefault="00EA1A17" w:rsidP="00EA1A17">
      <w:pPr>
        <w:pStyle w:val="Paragraphedeliste"/>
        <w:numPr>
          <w:ilvl w:val="0"/>
          <w:numId w:val="3"/>
        </w:numPr>
        <w:jc w:val="both"/>
      </w:pPr>
      <w:r w:rsidRPr="00670AAD">
        <w:t>Les libellés tels qu’ils apparaissent sur la PEP et sur notre site du recrutement</w:t>
      </w:r>
    </w:p>
    <w:p w14:paraId="3D92EB81" w14:textId="77777777" w:rsidR="00EA1A17" w:rsidRPr="00670AAD" w:rsidRDefault="00EA1A17" w:rsidP="00EA1A17">
      <w:pPr>
        <w:pStyle w:val="Paragraphedeliste"/>
        <w:numPr>
          <w:ilvl w:val="0"/>
          <w:numId w:val="3"/>
        </w:numPr>
        <w:jc w:val="both"/>
      </w:pPr>
      <w:r w:rsidRPr="00670AAD">
        <w:t xml:space="preserve">Des zones de textes avec une limite de caractères </w:t>
      </w:r>
      <w:r w:rsidRPr="009310FF">
        <w:rPr>
          <w:b/>
        </w:rPr>
        <w:t>proche</w:t>
      </w:r>
      <w:r w:rsidRPr="00670AAD">
        <w:t xml:space="preserve"> de celle de RenoiRH</w:t>
      </w:r>
    </w:p>
    <w:p w14:paraId="26192446" w14:textId="77777777" w:rsidR="0098737E" w:rsidRPr="00670AAD" w:rsidRDefault="00EA1A17" w:rsidP="00EA1A17">
      <w:pPr>
        <w:pStyle w:val="Paragraphedeliste"/>
        <w:numPr>
          <w:ilvl w:val="0"/>
          <w:numId w:val="3"/>
        </w:numPr>
        <w:jc w:val="both"/>
      </w:pPr>
      <w:r w:rsidRPr="00670AAD">
        <w:t xml:space="preserve">Des menus déroulants lorsque le cas s’y </w:t>
      </w:r>
      <w:r w:rsidR="00B07722" w:rsidRPr="00670AAD">
        <w:t>prêtait</w:t>
      </w:r>
    </w:p>
    <w:p w14:paraId="493BD189" w14:textId="2EA2A11D" w:rsidR="00EA1A17" w:rsidRDefault="00EA1A17" w:rsidP="0098737E">
      <w:pPr>
        <w:jc w:val="both"/>
      </w:pPr>
      <w:r>
        <w:t>Pour rappel, a</w:t>
      </w:r>
      <w:r w:rsidRPr="00EA1A17">
        <w:t xml:space="preserve">ucune fiche de poste au format PDF ne </w:t>
      </w:r>
      <w:r w:rsidR="00670AAD">
        <w:t>pourra être</w:t>
      </w:r>
      <w:r w:rsidRPr="00EA1A17">
        <w:t xml:space="preserve"> j</w:t>
      </w:r>
      <w:r w:rsidR="007B67BA">
        <w:t xml:space="preserve">ointe à l’offre publiée la PEP. </w:t>
      </w:r>
      <w:r w:rsidRPr="00EA1A17">
        <w:t>En effet, ce sont les rubriques du poste renseignées dans RenoiRH qui alimenteront l’offre publiée à la PEP. Par conséquent, ces rubriques doivent être r</w:t>
      </w:r>
      <w:r w:rsidR="007B67BA">
        <w:t xml:space="preserve">édigées avec soin dans RenoiRH. </w:t>
      </w:r>
      <w:r w:rsidRPr="00EA1A17">
        <w:t xml:space="preserve">Ainsi le service employeur devra être rigoureux lors de l’élaboration </w:t>
      </w:r>
      <w:r w:rsidR="00393C22">
        <w:t>de l’offre d’emploi</w:t>
      </w:r>
      <w:r w:rsidRPr="00EA1A17">
        <w:t>, pour susciter l’intérêt d’un maximum de candidats.</w:t>
      </w:r>
    </w:p>
    <w:p w14:paraId="3CEC3CB1" w14:textId="01EE59A6" w:rsidR="0098737E" w:rsidRDefault="0098737E" w:rsidP="0098737E">
      <w:pPr>
        <w:jc w:val="both"/>
      </w:pPr>
      <w:r w:rsidRPr="00670AAD">
        <w:t xml:space="preserve">Nous vous demandons d’être particulièrement </w:t>
      </w:r>
      <w:r w:rsidR="00670AAD" w:rsidRPr="00670AAD">
        <w:t>vigilants</w:t>
      </w:r>
      <w:r w:rsidRPr="00670AAD">
        <w:t xml:space="preserve"> lors de la saisie des postes</w:t>
      </w:r>
      <w:r w:rsidR="000B47EF">
        <w:t xml:space="preserve"> sous RenoiRH</w:t>
      </w:r>
      <w:r w:rsidRPr="00670AAD">
        <w:t xml:space="preserve"> à bien vérifier que vos fiches de postes ne comportent pas de </w:t>
      </w:r>
      <w:r w:rsidR="00CD081D" w:rsidRPr="00670AAD">
        <w:t>« </w:t>
      </w:r>
      <w:r w:rsidRPr="00670AAD">
        <w:t>?</w:t>
      </w:r>
      <w:r w:rsidR="00CD081D" w:rsidRPr="00670AAD">
        <w:t> »</w:t>
      </w:r>
      <w:r w:rsidRPr="00670AAD">
        <w:t xml:space="preserve"> qui rendent </w:t>
      </w:r>
      <w:r w:rsidR="00393C22">
        <w:t>l’offre d’emploi</w:t>
      </w:r>
      <w:r w:rsidRPr="00670AAD">
        <w:t xml:space="preserve"> illisible. En effet, certains caractères spéciaux non </w:t>
      </w:r>
      <w:r w:rsidR="00CD081D" w:rsidRPr="00670AAD">
        <w:t>lus</w:t>
      </w:r>
      <w:r w:rsidRPr="00670AAD">
        <w:t xml:space="preserve"> par RenoiRH se transforment en </w:t>
      </w:r>
      <w:r w:rsidR="00CD081D" w:rsidRPr="00670AAD">
        <w:t>« </w:t>
      </w:r>
      <w:r w:rsidRPr="00670AAD">
        <w:t>?</w:t>
      </w:r>
      <w:r w:rsidR="00CD081D" w:rsidRPr="00670AAD">
        <w:t> », nomment certaines apostrophes</w:t>
      </w:r>
      <w:r w:rsidRPr="00670AAD">
        <w:t xml:space="preserve">. </w:t>
      </w:r>
    </w:p>
    <w:p w14:paraId="0DCC33BE" w14:textId="54AAA87A" w:rsidR="006D126E" w:rsidRPr="00670AAD" w:rsidRDefault="006D126E" w:rsidP="0098737E">
      <w:pPr>
        <w:jc w:val="both"/>
      </w:pPr>
      <w:r w:rsidRPr="006D126E">
        <w:t xml:space="preserve">Pour plus de précisions sur les caractères mal interprétés, voir le mode opératoire « </w:t>
      </w:r>
      <w:proofErr w:type="spellStart"/>
      <w:r w:rsidRPr="006D126E">
        <w:t>POS_Gérer</w:t>
      </w:r>
      <w:proofErr w:type="spellEnd"/>
      <w:r w:rsidRPr="006D126E">
        <w:t xml:space="preserve"> les </w:t>
      </w:r>
      <w:proofErr w:type="spellStart"/>
      <w:r w:rsidRPr="006D126E">
        <w:t>postes_création</w:t>
      </w:r>
      <w:proofErr w:type="spellEnd"/>
      <w:r w:rsidRPr="006D126E">
        <w:t xml:space="preserve"> » chapitre 7.</w:t>
      </w:r>
    </w:p>
    <w:p w14:paraId="16E24E50" w14:textId="6D19FF68" w:rsidR="00EA1A17" w:rsidRPr="00EA1A17" w:rsidRDefault="00EA1A17" w:rsidP="00EA1A17">
      <w:pPr>
        <w:jc w:val="both"/>
        <w:rPr>
          <w:u w:val="single"/>
        </w:rPr>
      </w:pPr>
      <w:r w:rsidRPr="00EA1A17">
        <w:t xml:space="preserve">Lors de la création du poste, merci de faire particulièrement attention à saisir </w:t>
      </w:r>
      <w:r w:rsidRPr="00EA1A17">
        <w:rPr>
          <w:u w:val="single"/>
        </w:rPr>
        <w:t>une date de création du poste antérieure à la date de publication et un emploi type autorisé</w:t>
      </w:r>
      <w:r w:rsidRPr="00EA1A17">
        <w:t xml:space="preserve"> (les emplois types autorisés sont listés dans le « guide des postes » disponible sur le portail RH</w:t>
      </w:r>
      <w:r w:rsidR="0068301C">
        <w:t xml:space="preserve"> </w:t>
      </w:r>
      <w:r w:rsidR="0068301C" w:rsidRPr="0068301C">
        <w:rPr>
          <w:color w:val="C00000"/>
        </w:rPr>
        <w:t>(code commençant par V)</w:t>
      </w:r>
      <w:r w:rsidRPr="00EA1A17">
        <w:t xml:space="preserve">). </w:t>
      </w:r>
      <w:r w:rsidRPr="00EA1A17">
        <w:rPr>
          <w:u w:val="single"/>
        </w:rPr>
        <w:t>Une erreur dans au moins un de ces deux éléments empêche la publication des postes via RenoiRH et nécessite de ressaisir entièrement le poste dans RenoiRH.</w:t>
      </w:r>
    </w:p>
    <w:p w14:paraId="02E308DD" w14:textId="34ED1917" w:rsidR="00EA1A17" w:rsidRPr="00094E9F" w:rsidRDefault="00EA1A17" w:rsidP="00EA1A17">
      <w:pPr>
        <w:jc w:val="both"/>
      </w:pPr>
      <w:r w:rsidRPr="00094E9F">
        <w:lastRenderedPageBreak/>
        <w:t xml:space="preserve">Afin que </w:t>
      </w:r>
      <w:r w:rsidR="00EF661E">
        <w:t>l’offre d’emploi</w:t>
      </w:r>
      <w:r w:rsidRPr="00094E9F">
        <w:t xml:space="preserve"> puisse être envoyée à la PEP il faut que tous les </w:t>
      </w:r>
      <w:r w:rsidRPr="00094E9F">
        <w:rPr>
          <w:bCs/>
        </w:rPr>
        <w:t xml:space="preserve">champs obligatoires </w:t>
      </w:r>
      <w:r w:rsidRPr="00094E9F">
        <w:t>listés ci-dessous soient remplis :</w:t>
      </w:r>
    </w:p>
    <w:tbl>
      <w:tblPr>
        <w:tblStyle w:val="TableGrid"/>
        <w:tblW w:w="11199" w:type="dxa"/>
        <w:tblInd w:w="-998" w:type="dxa"/>
        <w:tblCellMar>
          <w:top w:w="47" w:type="dxa"/>
          <w:left w:w="70" w:type="dxa"/>
          <w:right w:w="26" w:type="dxa"/>
        </w:tblCellMar>
        <w:tblLook w:val="04A0" w:firstRow="1" w:lastRow="0" w:firstColumn="1" w:lastColumn="0" w:noHBand="0" w:noVBand="1"/>
      </w:tblPr>
      <w:tblGrid>
        <w:gridCol w:w="5104"/>
        <w:gridCol w:w="6095"/>
      </w:tblGrid>
      <w:tr w:rsidR="00EA1A17" w14:paraId="03B3F997" w14:textId="77777777" w:rsidTr="0098737E">
        <w:trPr>
          <w:trHeight w:val="249"/>
        </w:trPr>
        <w:tc>
          <w:tcPr>
            <w:tcW w:w="5104" w:type="dxa"/>
            <w:vMerge w:val="restart"/>
            <w:tcBorders>
              <w:top w:val="single" w:sz="4" w:space="0" w:color="000000"/>
              <w:left w:val="single" w:sz="4" w:space="0" w:color="000000"/>
              <w:bottom w:val="single" w:sz="4" w:space="0" w:color="000000"/>
              <w:right w:val="single" w:sz="4" w:space="0" w:color="000000"/>
            </w:tcBorders>
            <w:vAlign w:val="center"/>
          </w:tcPr>
          <w:p w14:paraId="5AD7C9CB" w14:textId="77777777" w:rsidR="00EA1A17" w:rsidRDefault="00EA1A17" w:rsidP="00117607">
            <w:pPr>
              <w:spacing w:line="259" w:lineRule="auto"/>
              <w:jc w:val="center"/>
            </w:pPr>
            <w:r>
              <w:rPr>
                <w:rFonts w:ascii="Calibri" w:eastAsia="Calibri" w:hAnsi="Calibri" w:cs="Calibri"/>
                <w:b/>
              </w:rPr>
              <w:t xml:space="preserve">Organisation &gt; Poste &gt; Définition &gt; onglet identification </w:t>
            </w:r>
          </w:p>
        </w:tc>
        <w:tc>
          <w:tcPr>
            <w:tcW w:w="6095" w:type="dxa"/>
            <w:tcBorders>
              <w:top w:val="single" w:sz="4" w:space="0" w:color="000000"/>
              <w:left w:val="single" w:sz="4" w:space="0" w:color="000000"/>
              <w:bottom w:val="single" w:sz="4" w:space="0" w:color="000000"/>
              <w:right w:val="single" w:sz="4" w:space="0" w:color="000000"/>
            </w:tcBorders>
          </w:tcPr>
          <w:p w14:paraId="236563D7" w14:textId="77777777" w:rsidR="00EA1A17" w:rsidRDefault="00EA1A17" w:rsidP="00EA1A17">
            <w:pPr>
              <w:spacing w:line="259" w:lineRule="auto"/>
              <w:ind w:left="10"/>
            </w:pPr>
            <w:r>
              <w:rPr>
                <w:rFonts w:ascii="Calibri" w:eastAsia="Calibri" w:hAnsi="Calibri" w:cs="Calibri"/>
              </w:rPr>
              <w:t xml:space="preserve">Type </w:t>
            </w:r>
            <w:r w:rsidRPr="00EA1A17">
              <w:rPr>
                <w:rFonts w:ascii="Calibri" w:eastAsia="Calibri" w:hAnsi="Calibri" w:cs="Calibri"/>
                <w:color w:val="C00000"/>
              </w:rPr>
              <w:t xml:space="preserve">: </w:t>
            </w:r>
            <w:r w:rsidRPr="00EA1A17">
              <w:rPr>
                <w:rFonts w:ascii="Calibri" w:eastAsia="Calibri" w:hAnsi="Calibri" w:cs="Calibri"/>
                <w:color w:val="FF0000"/>
              </w:rPr>
              <w:t xml:space="preserve">toujours à 003 "Ouvert aux titulaires et contractuels" </w:t>
            </w:r>
          </w:p>
        </w:tc>
      </w:tr>
      <w:tr w:rsidR="00EA1A17" w14:paraId="23083EC3" w14:textId="77777777" w:rsidTr="007B67BA">
        <w:trPr>
          <w:trHeight w:val="312"/>
        </w:trPr>
        <w:tc>
          <w:tcPr>
            <w:tcW w:w="5104" w:type="dxa"/>
            <w:vMerge/>
            <w:tcBorders>
              <w:top w:val="nil"/>
              <w:left w:val="single" w:sz="4" w:space="0" w:color="000000"/>
              <w:bottom w:val="nil"/>
              <w:right w:val="single" w:sz="4" w:space="0" w:color="000000"/>
            </w:tcBorders>
          </w:tcPr>
          <w:p w14:paraId="2A7AB819"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40F5714C" w14:textId="77777777" w:rsidR="00EA1A17" w:rsidRDefault="00EA1A17" w:rsidP="00117607">
            <w:pPr>
              <w:spacing w:line="259" w:lineRule="auto"/>
            </w:pPr>
            <w:r>
              <w:rPr>
                <w:rFonts w:ascii="Calibri" w:eastAsia="Calibri" w:hAnsi="Calibri" w:cs="Calibri"/>
              </w:rPr>
              <w:t xml:space="preserve">Catégorie </w:t>
            </w:r>
          </w:p>
        </w:tc>
      </w:tr>
      <w:tr w:rsidR="00EA1A17" w14:paraId="3DC8A837" w14:textId="77777777" w:rsidTr="0098737E">
        <w:trPr>
          <w:trHeight w:val="38"/>
        </w:trPr>
        <w:tc>
          <w:tcPr>
            <w:tcW w:w="5104" w:type="dxa"/>
            <w:vMerge/>
            <w:tcBorders>
              <w:top w:val="nil"/>
              <w:left w:val="single" w:sz="4" w:space="0" w:color="000000"/>
              <w:bottom w:val="single" w:sz="4" w:space="0" w:color="000000"/>
              <w:right w:val="single" w:sz="4" w:space="0" w:color="000000"/>
            </w:tcBorders>
          </w:tcPr>
          <w:p w14:paraId="0E5C83A1"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0E32613A" w14:textId="4EA0636E" w:rsidR="00EA1A17" w:rsidRDefault="00EA1A17" w:rsidP="006C3490">
            <w:pPr>
              <w:spacing w:line="259" w:lineRule="auto"/>
              <w:ind w:left="10"/>
            </w:pPr>
            <w:r>
              <w:rPr>
                <w:rFonts w:ascii="Calibri" w:eastAsia="Calibri" w:hAnsi="Calibri" w:cs="Calibri"/>
              </w:rPr>
              <w:t xml:space="preserve">Libellé </w:t>
            </w:r>
            <w:r w:rsidR="006C3490">
              <w:rPr>
                <w:rFonts w:ascii="Calibri" w:eastAsia="Calibri" w:hAnsi="Calibri" w:cs="Calibri"/>
              </w:rPr>
              <w:t>lo</w:t>
            </w:r>
            <w:r w:rsidR="009D5394">
              <w:rPr>
                <w:rFonts w:ascii="Calibri" w:eastAsia="Calibri" w:hAnsi="Calibri" w:cs="Calibri"/>
              </w:rPr>
              <w:t>ng</w:t>
            </w:r>
          </w:p>
        </w:tc>
      </w:tr>
      <w:tr w:rsidR="00EA1A17" w14:paraId="6B719649" w14:textId="77777777" w:rsidTr="007B67BA">
        <w:trPr>
          <w:trHeight w:val="310"/>
        </w:trPr>
        <w:tc>
          <w:tcPr>
            <w:tcW w:w="5104" w:type="dxa"/>
            <w:vMerge w:val="restart"/>
            <w:tcBorders>
              <w:top w:val="single" w:sz="4" w:space="0" w:color="000000"/>
              <w:left w:val="single" w:sz="4" w:space="0" w:color="000000"/>
              <w:bottom w:val="single" w:sz="4" w:space="0" w:color="000000"/>
              <w:right w:val="single" w:sz="4" w:space="0" w:color="000000"/>
            </w:tcBorders>
            <w:vAlign w:val="center"/>
          </w:tcPr>
          <w:p w14:paraId="55EA1E05" w14:textId="647C2319" w:rsidR="00EA1A17" w:rsidRDefault="00EA1A17" w:rsidP="00117607">
            <w:pPr>
              <w:spacing w:line="259" w:lineRule="auto"/>
              <w:jc w:val="center"/>
              <w:rPr>
                <w:rFonts w:ascii="Calibri" w:eastAsia="Calibri" w:hAnsi="Calibri" w:cs="Calibri"/>
                <w:b/>
              </w:rPr>
            </w:pPr>
            <w:r>
              <w:rPr>
                <w:rFonts w:ascii="Calibri" w:eastAsia="Calibri" w:hAnsi="Calibri" w:cs="Calibri"/>
                <w:b/>
              </w:rPr>
              <w:t xml:space="preserve">Organisation &gt; Poste &gt; </w:t>
            </w:r>
            <w:r w:rsidR="0098737E">
              <w:rPr>
                <w:rFonts w:ascii="Calibri" w:eastAsia="Calibri" w:hAnsi="Calibri" w:cs="Calibri"/>
                <w:b/>
              </w:rPr>
              <w:t>définition &gt;</w:t>
            </w:r>
            <w:r>
              <w:rPr>
                <w:rFonts w:ascii="Calibri" w:eastAsia="Calibri" w:hAnsi="Calibri" w:cs="Calibri"/>
                <w:b/>
              </w:rPr>
              <w:t xml:space="preserve"> onglet description </w:t>
            </w:r>
          </w:p>
          <w:p w14:paraId="118E9011" w14:textId="77777777" w:rsidR="00EA1A17" w:rsidRPr="00EA1A17" w:rsidRDefault="00EA1A17" w:rsidP="00EA1A17">
            <w:pPr>
              <w:rPr>
                <w:color w:val="FF0000"/>
              </w:rPr>
            </w:pPr>
            <w:r w:rsidRPr="00EA1A17">
              <w:rPr>
                <w:color w:val="FF0000"/>
              </w:rPr>
              <w:t>Une erreur régulière est de se tromper dans les sections de la fiche de poste. Merci de bien remplir les champs listés ci-contre. Par exemple, si vous remplissez</w:t>
            </w:r>
          </w:p>
          <w:p w14:paraId="2539A562" w14:textId="77777777" w:rsidR="00EA1A17" w:rsidRDefault="00EA1A17" w:rsidP="00EA1A17">
            <w:pPr>
              <w:spacing w:line="259" w:lineRule="auto"/>
            </w:pPr>
            <w:r w:rsidRPr="00EA1A17">
              <w:rPr>
                <w:color w:val="FF0000"/>
              </w:rPr>
              <w:t>« Mission » à la place de « Finalités et Missions », le poste ne partira pas à la PEP</w:t>
            </w:r>
          </w:p>
        </w:tc>
        <w:tc>
          <w:tcPr>
            <w:tcW w:w="6095" w:type="dxa"/>
            <w:tcBorders>
              <w:top w:val="single" w:sz="4" w:space="0" w:color="000000"/>
              <w:left w:val="single" w:sz="4" w:space="0" w:color="000000"/>
              <w:bottom w:val="single" w:sz="4" w:space="0" w:color="000000"/>
              <w:right w:val="single" w:sz="4" w:space="0" w:color="000000"/>
            </w:tcBorders>
          </w:tcPr>
          <w:p w14:paraId="2F8A65D6" w14:textId="77777777" w:rsidR="00EA1A17" w:rsidRDefault="00EA1A17" w:rsidP="00117607">
            <w:pPr>
              <w:spacing w:line="259" w:lineRule="auto"/>
            </w:pPr>
            <w:r>
              <w:rPr>
                <w:rFonts w:ascii="Calibri" w:eastAsia="Calibri" w:hAnsi="Calibri" w:cs="Calibri"/>
              </w:rPr>
              <w:t xml:space="preserve">Généralités </w:t>
            </w:r>
          </w:p>
        </w:tc>
      </w:tr>
      <w:tr w:rsidR="00EA1A17" w14:paraId="2784214C" w14:textId="77777777" w:rsidTr="007B67BA">
        <w:trPr>
          <w:trHeight w:val="312"/>
        </w:trPr>
        <w:tc>
          <w:tcPr>
            <w:tcW w:w="5104" w:type="dxa"/>
            <w:vMerge/>
            <w:tcBorders>
              <w:top w:val="nil"/>
              <w:left w:val="single" w:sz="4" w:space="0" w:color="000000"/>
              <w:bottom w:val="nil"/>
              <w:right w:val="single" w:sz="4" w:space="0" w:color="000000"/>
            </w:tcBorders>
            <w:vAlign w:val="bottom"/>
          </w:tcPr>
          <w:p w14:paraId="7F9F5CA9"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1FB2C033" w14:textId="77777777" w:rsidR="00EA1A17" w:rsidRDefault="00EA1A17" w:rsidP="00117607">
            <w:pPr>
              <w:spacing w:line="259" w:lineRule="auto"/>
            </w:pPr>
            <w:r>
              <w:rPr>
                <w:rFonts w:ascii="Calibri" w:eastAsia="Calibri" w:hAnsi="Calibri" w:cs="Calibri"/>
              </w:rPr>
              <w:t xml:space="preserve">Exigences </w:t>
            </w:r>
          </w:p>
        </w:tc>
      </w:tr>
      <w:tr w:rsidR="00EA1A17" w14:paraId="3C4C54C3" w14:textId="77777777" w:rsidTr="007B67BA">
        <w:trPr>
          <w:trHeight w:val="310"/>
        </w:trPr>
        <w:tc>
          <w:tcPr>
            <w:tcW w:w="5104" w:type="dxa"/>
            <w:vMerge/>
            <w:tcBorders>
              <w:top w:val="nil"/>
              <w:left w:val="single" w:sz="4" w:space="0" w:color="000000"/>
              <w:bottom w:val="nil"/>
              <w:right w:val="single" w:sz="4" w:space="0" w:color="000000"/>
            </w:tcBorders>
          </w:tcPr>
          <w:p w14:paraId="12FE2000"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3A1E6D1A" w14:textId="77777777" w:rsidR="00EA1A17" w:rsidRDefault="00EA1A17" w:rsidP="00117607">
            <w:pPr>
              <w:spacing w:line="259" w:lineRule="auto"/>
            </w:pPr>
            <w:r>
              <w:rPr>
                <w:rFonts w:ascii="Calibri" w:eastAsia="Calibri" w:hAnsi="Calibri" w:cs="Calibri"/>
              </w:rPr>
              <w:t xml:space="preserve">Liaison hiérarchique </w:t>
            </w:r>
          </w:p>
        </w:tc>
      </w:tr>
      <w:tr w:rsidR="00EA1A17" w14:paraId="3DCC437F" w14:textId="77777777" w:rsidTr="007B67BA">
        <w:trPr>
          <w:trHeight w:val="312"/>
        </w:trPr>
        <w:tc>
          <w:tcPr>
            <w:tcW w:w="5104" w:type="dxa"/>
            <w:vMerge/>
            <w:tcBorders>
              <w:top w:val="nil"/>
              <w:left w:val="single" w:sz="4" w:space="0" w:color="000000"/>
              <w:bottom w:val="nil"/>
              <w:right w:val="single" w:sz="4" w:space="0" w:color="000000"/>
            </w:tcBorders>
          </w:tcPr>
          <w:p w14:paraId="575CA045"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177D5255" w14:textId="77777777" w:rsidR="00EA1A17" w:rsidRDefault="00EA1A17" w:rsidP="00117607">
            <w:pPr>
              <w:spacing w:line="259" w:lineRule="auto"/>
            </w:pPr>
            <w:r>
              <w:rPr>
                <w:rFonts w:ascii="Calibri" w:eastAsia="Calibri" w:hAnsi="Calibri" w:cs="Calibri"/>
              </w:rPr>
              <w:t xml:space="preserve">Contact </w:t>
            </w:r>
          </w:p>
        </w:tc>
      </w:tr>
      <w:tr w:rsidR="00EA1A17" w14:paraId="0820B01E" w14:textId="77777777" w:rsidTr="007B67BA">
        <w:trPr>
          <w:trHeight w:val="312"/>
        </w:trPr>
        <w:tc>
          <w:tcPr>
            <w:tcW w:w="5104" w:type="dxa"/>
            <w:vMerge/>
            <w:tcBorders>
              <w:top w:val="nil"/>
              <w:left w:val="single" w:sz="4" w:space="0" w:color="000000"/>
              <w:bottom w:val="nil"/>
              <w:right w:val="single" w:sz="4" w:space="0" w:color="000000"/>
            </w:tcBorders>
          </w:tcPr>
          <w:p w14:paraId="604636F3"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00B703FD" w14:textId="77777777" w:rsidR="00EA1A17" w:rsidRDefault="00EA1A17" w:rsidP="00117607">
            <w:pPr>
              <w:spacing w:line="259" w:lineRule="auto"/>
            </w:pPr>
            <w:r>
              <w:rPr>
                <w:rFonts w:ascii="Calibri" w:eastAsia="Calibri" w:hAnsi="Calibri" w:cs="Calibri"/>
              </w:rPr>
              <w:t xml:space="preserve">Finalités et missions </w:t>
            </w:r>
          </w:p>
        </w:tc>
      </w:tr>
      <w:tr w:rsidR="00EA1A17" w14:paraId="23127A17" w14:textId="77777777" w:rsidTr="007B67BA">
        <w:trPr>
          <w:trHeight w:val="310"/>
        </w:trPr>
        <w:tc>
          <w:tcPr>
            <w:tcW w:w="5104" w:type="dxa"/>
            <w:vMerge/>
            <w:tcBorders>
              <w:top w:val="nil"/>
              <w:left w:val="single" w:sz="4" w:space="0" w:color="000000"/>
              <w:bottom w:val="single" w:sz="4" w:space="0" w:color="000000"/>
              <w:right w:val="single" w:sz="4" w:space="0" w:color="000000"/>
            </w:tcBorders>
            <w:vAlign w:val="bottom"/>
          </w:tcPr>
          <w:p w14:paraId="69113302"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53DEBD56" w14:textId="77777777" w:rsidR="00EA1A17" w:rsidRDefault="00EA1A17" w:rsidP="00117607">
            <w:pPr>
              <w:spacing w:line="259" w:lineRule="auto"/>
            </w:pPr>
            <w:r>
              <w:rPr>
                <w:rFonts w:ascii="Calibri" w:eastAsia="Calibri" w:hAnsi="Calibri" w:cs="Calibri"/>
              </w:rPr>
              <w:t xml:space="preserve">Spécificités </w:t>
            </w:r>
          </w:p>
        </w:tc>
      </w:tr>
      <w:tr w:rsidR="00EA1A17" w14:paraId="2F233947" w14:textId="77777777" w:rsidTr="007B67BA">
        <w:trPr>
          <w:trHeight w:val="1476"/>
        </w:trPr>
        <w:tc>
          <w:tcPr>
            <w:tcW w:w="5104" w:type="dxa"/>
            <w:vMerge w:val="restart"/>
            <w:tcBorders>
              <w:top w:val="single" w:sz="4" w:space="0" w:color="000000"/>
              <w:left w:val="single" w:sz="4" w:space="0" w:color="000000"/>
              <w:bottom w:val="single" w:sz="4" w:space="0" w:color="000000"/>
              <w:right w:val="single" w:sz="4" w:space="0" w:color="000000"/>
            </w:tcBorders>
            <w:vAlign w:val="center"/>
          </w:tcPr>
          <w:p w14:paraId="16E282C6" w14:textId="77777777" w:rsidR="00EA1A17" w:rsidRDefault="00EA1A17" w:rsidP="00117607">
            <w:pPr>
              <w:spacing w:line="259" w:lineRule="auto"/>
              <w:ind w:right="52"/>
              <w:jc w:val="center"/>
            </w:pPr>
            <w:r>
              <w:rPr>
                <w:rFonts w:ascii="Calibri" w:eastAsia="Calibri" w:hAnsi="Calibri" w:cs="Calibri"/>
                <w:b/>
              </w:rPr>
              <w:t xml:space="preserve">Organisation &gt; Poste &gt; Affectations </w:t>
            </w:r>
          </w:p>
        </w:tc>
        <w:tc>
          <w:tcPr>
            <w:tcW w:w="6095" w:type="dxa"/>
            <w:tcBorders>
              <w:top w:val="single" w:sz="4" w:space="0" w:color="000000"/>
              <w:left w:val="single" w:sz="4" w:space="0" w:color="000000"/>
              <w:bottom w:val="single" w:sz="4" w:space="0" w:color="000000"/>
              <w:right w:val="single" w:sz="4" w:space="0" w:color="000000"/>
            </w:tcBorders>
          </w:tcPr>
          <w:p w14:paraId="0ABFA52C" w14:textId="77777777" w:rsidR="00EA1A17" w:rsidRDefault="00EA1A17" w:rsidP="00117607">
            <w:pPr>
              <w:spacing w:line="259" w:lineRule="auto"/>
            </w:pPr>
            <w:r>
              <w:rPr>
                <w:rFonts w:ascii="Calibri" w:eastAsia="Calibri" w:hAnsi="Calibri" w:cs="Calibri"/>
              </w:rPr>
              <w:t xml:space="preserve">Affectation administrative : </w:t>
            </w:r>
          </w:p>
          <w:p w14:paraId="75304825" w14:textId="77777777" w:rsidR="00EA1A17" w:rsidRPr="0025686C" w:rsidRDefault="00EA1A17" w:rsidP="00EA1A17">
            <w:pPr>
              <w:numPr>
                <w:ilvl w:val="0"/>
                <w:numId w:val="4"/>
              </w:numPr>
              <w:spacing w:after="2" w:line="239" w:lineRule="auto"/>
              <w:ind w:hanging="106"/>
              <w:rPr>
                <w:color w:val="FF0000"/>
              </w:rPr>
            </w:pPr>
            <w:proofErr w:type="gramStart"/>
            <w:r w:rsidRPr="0025686C">
              <w:rPr>
                <w:rFonts w:ascii="Calibri" w:eastAsia="Calibri" w:hAnsi="Calibri" w:cs="Calibri"/>
                <w:color w:val="FF0000"/>
              </w:rPr>
              <w:t>en</w:t>
            </w:r>
            <w:proofErr w:type="gramEnd"/>
            <w:r w:rsidRPr="0025686C">
              <w:rPr>
                <w:rFonts w:ascii="Calibri" w:eastAsia="Calibri" w:hAnsi="Calibri" w:cs="Calibri"/>
                <w:color w:val="FF0000"/>
              </w:rPr>
              <w:t xml:space="preserve"> cohérence avec l'affectation opérationnelle : les 7 premiers chiffres de l'UO admin et </w:t>
            </w:r>
            <w:proofErr w:type="spellStart"/>
            <w:r w:rsidRPr="0025686C">
              <w:rPr>
                <w:rFonts w:ascii="Calibri" w:eastAsia="Calibri" w:hAnsi="Calibri" w:cs="Calibri"/>
                <w:color w:val="FF0000"/>
              </w:rPr>
              <w:t>opé</w:t>
            </w:r>
            <w:proofErr w:type="spellEnd"/>
            <w:r w:rsidRPr="0025686C">
              <w:rPr>
                <w:rFonts w:ascii="Calibri" w:eastAsia="Calibri" w:hAnsi="Calibri" w:cs="Calibri"/>
                <w:color w:val="FF0000"/>
              </w:rPr>
              <w:t xml:space="preserve"> doivent être identiques </w:t>
            </w:r>
          </w:p>
          <w:p w14:paraId="584CB85D" w14:textId="3944E40D" w:rsidR="00EA1A17" w:rsidRPr="0025686C" w:rsidRDefault="00EA1A17" w:rsidP="00EA1A17">
            <w:pPr>
              <w:numPr>
                <w:ilvl w:val="0"/>
                <w:numId w:val="4"/>
              </w:numPr>
              <w:spacing w:line="242" w:lineRule="auto"/>
              <w:ind w:hanging="106"/>
              <w:rPr>
                <w:color w:val="FF0000"/>
              </w:rPr>
            </w:pPr>
            <w:r w:rsidRPr="0025686C">
              <w:rPr>
                <w:rFonts w:ascii="Calibri" w:eastAsia="Calibri" w:hAnsi="Calibri" w:cs="Calibri"/>
                <w:color w:val="FF0000"/>
              </w:rPr>
              <w:t>la codification d</w:t>
            </w:r>
            <w:r w:rsidR="000B47EF">
              <w:rPr>
                <w:rFonts w:ascii="Calibri" w:eastAsia="Calibri" w:hAnsi="Calibri" w:cs="Calibri"/>
                <w:color w:val="FF0000"/>
              </w:rPr>
              <w:t>o</w:t>
            </w:r>
            <w:r w:rsidRPr="0025686C">
              <w:rPr>
                <w:rFonts w:ascii="Calibri" w:eastAsia="Calibri" w:hAnsi="Calibri" w:cs="Calibri"/>
                <w:color w:val="FF0000"/>
              </w:rPr>
              <w:t xml:space="preserve">t se finir par 001 (sauf DDT91 qui doit se finir par 002) </w:t>
            </w:r>
          </w:p>
          <w:p w14:paraId="1249AA9E" w14:textId="77777777" w:rsidR="00EA1A17" w:rsidRDefault="00EA1A17" w:rsidP="00EA1A17">
            <w:pPr>
              <w:numPr>
                <w:ilvl w:val="0"/>
                <w:numId w:val="4"/>
              </w:numPr>
              <w:spacing w:line="259" w:lineRule="auto"/>
              <w:ind w:hanging="106"/>
            </w:pPr>
            <w:r w:rsidRPr="0025686C">
              <w:rPr>
                <w:rFonts w:ascii="Calibri" w:eastAsia="Calibri" w:hAnsi="Calibri" w:cs="Calibri"/>
                <w:color w:val="FF0000"/>
              </w:rPr>
              <w:t xml:space="preserve">le type d'arborescence doit être ADM et la répartition 100 </w:t>
            </w:r>
          </w:p>
        </w:tc>
      </w:tr>
      <w:tr w:rsidR="00EA1A17" w14:paraId="4DDD969A" w14:textId="77777777" w:rsidTr="007B67BA">
        <w:trPr>
          <w:trHeight w:val="310"/>
        </w:trPr>
        <w:tc>
          <w:tcPr>
            <w:tcW w:w="5104" w:type="dxa"/>
            <w:vMerge/>
            <w:tcBorders>
              <w:top w:val="nil"/>
              <w:left w:val="single" w:sz="4" w:space="0" w:color="000000"/>
              <w:bottom w:val="single" w:sz="4" w:space="0" w:color="000000"/>
              <w:right w:val="single" w:sz="4" w:space="0" w:color="000000"/>
            </w:tcBorders>
          </w:tcPr>
          <w:p w14:paraId="75593660"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7A87FC0E" w14:textId="77777777" w:rsidR="00EA1A17" w:rsidRDefault="00EA1A17" w:rsidP="00117607">
            <w:pPr>
              <w:spacing w:line="259" w:lineRule="auto"/>
            </w:pPr>
            <w:r>
              <w:rPr>
                <w:rFonts w:ascii="Calibri" w:eastAsia="Calibri" w:hAnsi="Calibri" w:cs="Calibri"/>
              </w:rPr>
              <w:t xml:space="preserve">Affectation opérationnelle </w:t>
            </w:r>
          </w:p>
        </w:tc>
      </w:tr>
      <w:tr w:rsidR="00EA1A17" w14:paraId="207A4832" w14:textId="77777777" w:rsidTr="007B67BA">
        <w:trPr>
          <w:trHeight w:val="312"/>
        </w:trPr>
        <w:tc>
          <w:tcPr>
            <w:tcW w:w="5104" w:type="dxa"/>
            <w:vMerge w:val="restart"/>
            <w:tcBorders>
              <w:top w:val="single" w:sz="4" w:space="0" w:color="000000"/>
              <w:left w:val="single" w:sz="4" w:space="0" w:color="000000"/>
              <w:bottom w:val="single" w:sz="4" w:space="0" w:color="000000"/>
              <w:right w:val="single" w:sz="4" w:space="0" w:color="000000"/>
            </w:tcBorders>
          </w:tcPr>
          <w:p w14:paraId="48E772FA" w14:textId="77777777" w:rsidR="00EA1A17" w:rsidRDefault="00EA1A17" w:rsidP="00117607">
            <w:pPr>
              <w:spacing w:line="259" w:lineRule="auto"/>
              <w:jc w:val="center"/>
            </w:pPr>
            <w:r>
              <w:rPr>
                <w:rFonts w:ascii="Calibri" w:eastAsia="Calibri" w:hAnsi="Calibri" w:cs="Calibri"/>
                <w:b/>
              </w:rPr>
              <w:t xml:space="preserve">Organisation &gt; Poste &gt; définition  &gt; onglet autres attributs </w:t>
            </w:r>
          </w:p>
        </w:tc>
        <w:tc>
          <w:tcPr>
            <w:tcW w:w="6095" w:type="dxa"/>
            <w:tcBorders>
              <w:top w:val="single" w:sz="4" w:space="0" w:color="000000"/>
              <w:left w:val="single" w:sz="4" w:space="0" w:color="000000"/>
              <w:bottom w:val="single" w:sz="4" w:space="0" w:color="000000"/>
              <w:right w:val="single" w:sz="4" w:space="0" w:color="000000"/>
            </w:tcBorders>
          </w:tcPr>
          <w:p w14:paraId="7232C346" w14:textId="7109AB33" w:rsidR="00EA1A17" w:rsidRDefault="00EA1A17" w:rsidP="00EF661E">
            <w:pPr>
              <w:spacing w:line="259" w:lineRule="auto"/>
            </w:pPr>
            <w:r>
              <w:rPr>
                <w:rFonts w:ascii="Calibri" w:eastAsia="Calibri" w:hAnsi="Calibri" w:cs="Calibri"/>
              </w:rPr>
              <w:t>Fonction RIFSEEP</w:t>
            </w:r>
            <w:r w:rsidRPr="0025686C">
              <w:rPr>
                <w:rFonts w:ascii="Calibri" w:eastAsia="Calibri" w:hAnsi="Calibri" w:cs="Calibri"/>
              </w:rPr>
              <w:t xml:space="preserve">/PFR </w:t>
            </w:r>
            <w:r w:rsidR="0025686C" w:rsidRPr="0025686C">
              <w:rPr>
                <w:rFonts w:ascii="Calibri" w:eastAsia="Calibri" w:hAnsi="Calibri" w:cs="Calibri"/>
                <w:color w:val="FF0000"/>
              </w:rPr>
              <w:t>[ce champ ne sera pas envoyé à la PEP</w:t>
            </w:r>
            <w:r w:rsidR="00124420">
              <w:rPr>
                <w:rFonts w:ascii="Calibri" w:eastAsia="Calibri" w:hAnsi="Calibri" w:cs="Calibri"/>
                <w:color w:val="FF0000"/>
              </w:rPr>
              <w:t xml:space="preserve"> mais reste o</w:t>
            </w:r>
            <w:r w:rsidR="0025686C">
              <w:rPr>
                <w:rFonts w:ascii="Calibri" w:eastAsia="Calibri" w:hAnsi="Calibri" w:cs="Calibri"/>
                <w:color w:val="FF0000"/>
              </w:rPr>
              <w:t xml:space="preserve">bligatoire. Merci de </w:t>
            </w:r>
            <w:r w:rsidR="0068301C">
              <w:rPr>
                <w:rFonts w:ascii="Calibri" w:eastAsia="Calibri" w:hAnsi="Calibri" w:cs="Calibri"/>
                <w:color w:val="FF0000"/>
              </w:rPr>
              <w:t xml:space="preserve">bien </w:t>
            </w:r>
            <w:r w:rsidR="00094E9F">
              <w:rPr>
                <w:rFonts w:ascii="Calibri" w:eastAsia="Calibri" w:hAnsi="Calibri" w:cs="Calibri"/>
                <w:color w:val="FF0000"/>
              </w:rPr>
              <w:t>re</w:t>
            </w:r>
            <w:r w:rsidR="0068301C">
              <w:rPr>
                <w:rFonts w:ascii="Calibri" w:eastAsia="Calibri" w:hAnsi="Calibri" w:cs="Calibri"/>
                <w:color w:val="FF0000"/>
              </w:rPr>
              <w:t>préciser</w:t>
            </w:r>
            <w:r w:rsidR="0025686C">
              <w:rPr>
                <w:rFonts w:ascii="Calibri" w:eastAsia="Calibri" w:hAnsi="Calibri" w:cs="Calibri"/>
                <w:color w:val="FF0000"/>
              </w:rPr>
              <w:t xml:space="preserve"> le RIFSEEP aussi dans </w:t>
            </w:r>
            <w:r w:rsidR="0068301C">
              <w:rPr>
                <w:rFonts w:ascii="Calibri" w:eastAsia="Calibri" w:hAnsi="Calibri" w:cs="Calibri"/>
                <w:color w:val="FF0000"/>
              </w:rPr>
              <w:t>la section « </w:t>
            </w:r>
            <w:r w:rsidR="0025686C" w:rsidRPr="0025686C">
              <w:rPr>
                <w:rFonts w:ascii="Calibri" w:eastAsia="Calibri" w:hAnsi="Calibri" w:cs="Calibri"/>
                <w:color w:val="FF0000"/>
              </w:rPr>
              <w:t>Spécificités</w:t>
            </w:r>
            <w:r w:rsidR="0068301C">
              <w:rPr>
                <w:rFonts w:ascii="Calibri" w:eastAsia="Calibri" w:hAnsi="Calibri" w:cs="Calibri"/>
                <w:color w:val="FF0000"/>
              </w:rPr>
              <w:t xml:space="preserve"> » de </w:t>
            </w:r>
            <w:r w:rsidR="00EF661E">
              <w:rPr>
                <w:rFonts w:ascii="Calibri" w:eastAsia="Calibri" w:hAnsi="Calibri" w:cs="Calibri"/>
                <w:color w:val="FF0000"/>
              </w:rPr>
              <w:t>l’offre d’emploi</w:t>
            </w:r>
            <w:r w:rsidR="0025686C" w:rsidRPr="0025686C">
              <w:rPr>
                <w:rFonts w:ascii="Calibri" w:eastAsia="Calibri" w:hAnsi="Calibri" w:cs="Calibri"/>
                <w:color w:val="FF0000"/>
              </w:rPr>
              <w:t>]</w:t>
            </w:r>
          </w:p>
        </w:tc>
      </w:tr>
      <w:tr w:rsidR="00EA1A17" w14:paraId="2EFFDAFF" w14:textId="77777777" w:rsidTr="007B67BA">
        <w:trPr>
          <w:trHeight w:val="310"/>
        </w:trPr>
        <w:tc>
          <w:tcPr>
            <w:tcW w:w="5104" w:type="dxa"/>
            <w:vMerge/>
            <w:tcBorders>
              <w:top w:val="nil"/>
              <w:left w:val="single" w:sz="4" w:space="0" w:color="000000"/>
              <w:bottom w:val="single" w:sz="4" w:space="0" w:color="000000"/>
              <w:right w:val="single" w:sz="4" w:space="0" w:color="000000"/>
            </w:tcBorders>
          </w:tcPr>
          <w:p w14:paraId="0E307212"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7394D016" w14:textId="77777777" w:rsidR="00EA1A17" w:rsidRDefault="00EA1A17" w:rsidP="00117607">
            <w:pPr>
              <w:spacing w:line="259" w:lineRule="auto"/>
            </w:pPr>
            <w:r>
              <w:rPr>
                <w:rFonts w:ascii="Calibri" w:eastAsia="Calibri" w:hAnsi="Calibri" w:cs="Calibri"/>
              </w:rPr>
              <w:t xml:space="preserve">Localisation </w:t>
            </w:r>
          </w:p>
        </w:tc>
      </w:tr>
      <w:tr w:rsidR="00EA1A17" w14:paraId="594E0BD1" w14:textId="77777777" w:rsidTr="007B67BA">
        <w:trPr>
          <w:trHeight w:val="313"/>
        </w:trPr>
        <w:tc>
          <w:tcPr>
            <w:tcW w:w="5104" w:type="dxa"/>
            <w:vMerge w:val="restart"/>
            <w:tcBorders>
              <w:top w:val="single" w:sz="4" w:space="0" w:color="000000"/>
              <w:left w:val="single" w:sz="4" w:space="0" w:color="000000"/>
              <w:bottom w:val="single" w:sz="4" w:space="0" w:color="000000"/>
              <w:right w:val="single" w:sz="4" w:space="0" w:color="000000"/>
            </w:tcBorders>
            <w:vAlign w:val="center"/>
          </w:tcPr>
          <w:p w14:paraId="28813DFB" w14:textId="77777777" w:rsidR="00EA1A17" w:rsidRDefault="00EA1A17" w:rsidP="00117607">
            <w:pPr>
              <w:spacing w:line="259" w:lineRule="auto"/>
              <w:ind w:right="48"/>
              <w:jc w:val="center"/>
            </w:pPr>
            <w:r>
              <w:rPr>
                <w:rFonts w:ascii="Calibri" w:eastAsia="Calibri" w:hAnsi="Calibri" w:cs="Calibri"/>
                <w:b/>
              </w:rPr>
              <w:t xml:space="preserve">Organisation &gt; Poste &gt; Evolution du poste </w:t>
            </w:r>
          </w:p>
        </w:tc>
        <w:tc>
          <w:tcPr>
            <w:tcW w:w="6095" w:type="dxa"/>
            <w:tcBorders>
              <w:top w:val="single" w:sz="4" w:space="0" w:color="000000"/>
              <w:left w:val="single" w:sz="4" w:space="0" w:color="000000"/>
              <w:bottom w:val="single" w:sz="4" w:space="0" w:color="000000"/>
              <w:right w:val="single" w:sz="4" w:space="0" w:color="000000"/>
            </w:tcBorders>
          </w:tcPr>
          <w:p w14:paraId="01339BC2" w14:textId="77777777" w:rsidR="0025686C" w:rsidRDefault="00EA1A17" w:rsidP="00117607">
            <w:pPr>
              <w:spacing w:line="259" w:lineRule="auto"/>
            </w:pPr>
            <w:r>
              <w:rPr>
                <w:rFonts w:ascii="Calibri" w:eastAsia="Calibri" w:hAnsi="Calibri" w:cs="Calibri"/>
              </w:rPr>
              <w:t xml:space="preserve">Vacance du poste </w:t>
            </w:r>
          </w:p>
          <w:p w14:paraId="33EAFF39" w14:textId="349D7DEF" w:rsidR="00EA1A17" w:rsidRPr="0025686C" w:rsidRDefault="00BB089C" w:rsidP="0025686C">
            <w:pPr>
              <w:pStyle w:val="Default"/>
              <w:rPr>
                <w:sz w:val="22"/>
                <w:szCs w:val="22"/>
              </w:rPr>
            </w:pPr>
            <w:r>
              <w:rPr>
                <w:color w:val="FF0000"/>
                <w:sz w:val="22"/>
                <w:szCs w:val="22"/>
              </w:rPr>
              <w:t>Soyez particulièrement vigila</w:t>
            </w:r>
            <w:r w:rsidR="0025686C" w:rsidRPr="0025686C">
              <w:rPr>
                <w:color w:val="FF0000"/>
                <w:sz w:val="22"/>
                <w:szCs w:val="22"/>
              </w:rPr>
              <w:t>nt</w:t>
            </w:r>
            <w:r>
              <w:rPr>
                <w:color w:val="FF0000"/>
                <w:sz w:val="22"/>
                <w:szCs w:val="22"/>
              </w:rPr>
              <w:t>s</w:t>
            </w:r>
            <w:r w:rsidR="0025686C" w:rsidRPr="0025686C">
              <w:rPr>
                <w:color w:val="FF0000"/>
                <w:sz w:val="22"/>
                <w:szCs w:val="22"/>
              </w:rPr>
              <w:t xml:space="preserve"> sur le témoin de vacance du poste. Si ce dernier est non vacant, il ne sera pas envoyé à la PEP. </w:t>
            </w:r>
          </w:p>
        </w:tc>
      </w:tr>
      <w:tr w:rsidR="00EA1A17" w14:paraId="2E348B0C" w14:textId="77777777" w:rsidTr="007B67BA">
        <w:trPr>
          <w:trHeight w:val="312"/>
        </w:trPr>
        <w:tc>
          <w:tcPr>
            <w:tcW w:w="5104" w:type="dxa"/>
            <w:vMerge/>
            <w:tcBorders>
              <w:top w:val="nil"/>
              <w:left w:val="single" w:sz="4" w:space="0" w:color="000000"/>
              <w:bottom w:val="nil"/>
              <w:right w:val="single" w:sz="4" w:space="0" w:color="000000"/>
            </w:tcBorders>
          </w:tcPr>
          <w:p w14:paraId="22283BAA"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4A0ACB03" w14:textId="77777777" w:rsidR="00EA1A17" w:rsidRDefault="00EA1A17" w:rsidP="00117607">
            <w:pPr>
              <w:spacing w:line="259" w:lineRule="auto"/>
              <w:rPr>
                <w:rFonts w:ascii="Calibri" w:eastAsia="Calibri" w:hAnsi="Calibri" w:cs="Calibri"/>
              </w:rPr>
            </w:pPr>
            <w:r>
              <w:rPr>
                <w:rFonts w:ascii="Calibri" w:eastAsia="Calibri" w:hAnsi="Calibri" w:cs="Calibri"/>
              </w:rPr>
              <w:t>Date de vacance du poste (</w:t>
            </w:r>
            <w:r w:rsidRPr="0025686C">
              <w:rPr>
                <w:rFonts w:ascii="Calibri" w:eastAsia="Calibri" w:hAnsi="Calibri" w:cs="Calibri"/>
                <w:color w:val="FF0000"/>
              </w:rPr>
              <w:t>obligatoire si le poste est vacant</w:t>
            </w:r>
            <w:r w:rsidR="004D51C4">
              <w:rPr>
                <w:rFonts w:ascii="Calibri" w:eastAsia="Calibri" w:hAnsi="Calibri" w:cs="Calibri"/>
              </w:rPr>
              <w:t>)</w:t>
            </w:r>
          </w:p>
          <w:p w14:paraId="253AAF6D" w14:textId="0290B0BB" w:rsidR="004D51C4" w:rsidRPr="00895D1E" w:rsidRDefault="004D51C4" w:rsidP="00117607">
            <w:pPr>
              <w:spacing w:line="259" w:lineRule="auto"/>
              <w:rPr>
                <w:rFonts w:ascii="Calibri" w:eastAsia="Calibri" w:hAnsi="Calibri" w:cs="Calibri"/>
                <w:color w:val="C00000"/>
              </w:rPr>
            </w:pPr>
            <w:r w:rsidRPr="00895D1E">
              <w:rPr>
                <w:rFonts w:ascii="Calibri" w:eastAsia="Calibri" w:hAnsi="Calibri" w:cs="Calibri"/>
                <w:color w:val="C00000"/>
              </w:rPr>
              <w:t xml:space="preserve">A noter que ce n’est pas ce champ qui va être </w:t>
            </w:r>
            <w:r w:rsidR="00BB089C">
              <w:rPr>
                <w:rFonts w:ascii="Calibri" w:eastAsia="Calibri" w:hAnsi="Calibri" w:cs="Calibri"/>
                <w:color w:val="C00000"/>
              </w:rPr>
              <w:t>envoyé</w:t>
            </w:r>
            <w:r w:rsidRPr="00895D1E">
              <w:rPr>
                <w:rFonts w:ascii="Calibri" w:eastAsia="Calibri" w:hAnsi="Calibri" w:cs="Calibri"/>
                <w:color w:val="C00000"/>
              </w:rPr>
              <w:t xml:space="preserve"> à la PEP mais</w:t>
            </w:r>
            <w:r w:rsidR="00F43AD5">
              <w:rPr>
                <w:rFonts w:ascii="Calibri" w:eastAsia="Calibri" w:hAnsi="Calibri" w:cs="Calibri"/>
                <w:color w:val="C00000"/>
              </w:rPr>
              <w:t xml:space="preserve"> la vacance des postes sera renseignée par</w:t>
            </w:r>
            <w:r w:rsidRPr="00895D1E">
              <w:rPr>
                <w:rFonts w:ascii="Calibri" w:eastAsia="Calibri" w:hAnsi="Calibri" w:cs="Calibri"/>
                <w:color w:val="C00000"/>
              </w:rPr>
              <w:t xml:space="preserve"> </w:t>
            </w:r>
            <w:r w:rsidR="00F43AD5">
              <w:rPr>
                <w:rFonts w:ascii="Calibri" w:eastAsia="Calibri" w:hAnsi="Calibri" w:cs="Calibri"/>
                <w:color w:val="C00000"/>
              </w:rPr>
              <w:t>les champs :</w:t>
            </w:r>
          </w:p>
          <w:p w14:paraId="23B586C0" w14:textId="77777777" w:rsidR="004D51C4" w:rsidRPr="00895D1E" w:rsidRDefault="004D51C4" w:rsidP="00117607">
            <w:pPr>
              <w:spacing w:line="259" w:lineRule="auto"/>
              <w:rPr>
                <w:rFonts w:ascii="Calibri" w:eastAsia="Calibri" w:hAnsi="Calibri" w:cs="Calibri"/>
                <w:color w:val="C00000"/>
              </w:rPr>
            </w:pPr>
            <w:r w:rsidRPr="00895D1E">
              <w:rPr>
                <w:rFonts w:ascii="Calibri" w:eastAsia="Calibri" w:hAnsi="Calibri" w:cs="Calibri"/>
                <w:color w:val="C00000"/>
              </w:rPr>
              <w:t>1/Poste à pourvoir le (si le champ est rempli) ;</w:t>
            </w:r>
          </w:p>
          <w:p w14:paraId="2023475A" w14:textId="20AEA1C2" w:rsidR="004D51C4" w:rsidRPr="00895D1E" w:rsidRDefault="004D51C4" w:rsidP="00117607">
            <w:pPr>
              <w:spacing w:line="259" w:lineRule="auto"/>
              <w:rPr>
                <w:rFonts w:ascii="Calibri" w:eastAsia="Calibri" w:hAnsi="Calibri" w:cs="Calibri"/>
                <w:color w:val="C00000"/>
              </w:rPr>
            </w:pPr>
            <w:r w:rsidRPr="00895D1E">
              <w:rPr>
                <w:rFonts w:ascii="Calibri" w:eastAsia="Calibri" w:hAnsi="Calibri" w:cs="Calibri"/>
                <w:color w:val="C00000"/>
              </w:rPr>
              <w:t>2/La date de prise de po</w:t>
            </w:r>
            <w:r w:rsidR="00895D1E">
              <w:rPr>
                <w:rFonts w:ascii="Calibri" w:eastAsia="Calibri" w:hAnsi="Calibri" w:cs="Calibri"/>
                <w:color w:val="C00000"/>
              </w:rPr>
              <w:t>ste lié à la campagne sinon. Cela permet de rendre plus attractifs l</w:t>
            </w:r>
            <w:r w:rsidRPr="00895D1E">
              <w:rPr>
                <w:rFonts w:ascii="Calibri" w:eastAsia="Calibri" w:hAnsi="Calibri" w:cs="Calibri"/>
                <w:color w:val="C00000"/>
              </w:rPr>
              <w:t xml:space="preserve">es postes vacants depuis longtemps. </w:t>
            </w:r>
          </w:p>
          <w:p w14:paraId="7C85A5BF" w14:textId="7F9BCD2C" w:rsidR="004D51C4" w:rsidRDefault="004D51C4" w:rsidP="00BB089C">
            <w:pPr>
              <w:spacing w:line="259" w:lineRule="auto"/>
            </w:pPr>
            <w:r w:rsidRPr="00895D1E">
              <w:rPr>
                <w:rFonts w:ascii="Calibri" w:eastAsia="Calibri" w:hAnsi="Calibri" w:cs="Calibri"/>
                <w:color w:val="C00000"/>
              </w:rPr>
              <w:t xml:space="preserve">Cependant, si la date de vacance du poste n’est pas remplie, le poste ne </w:t>
            </w:r>
            <w:r w:rsidR="00BB089C">
              <w:rPr>
                <w:rFonts w:ascii="Calibri" w:eastAsia="Calibri" w:hAnsi="Calibri" w:cs="Calibri"/>
                <w:color w:val="C00000"/>
              </w:rPr>
              <w:t xml:space="preserve">sera </w:t>
            </w:r>
            <w:r w:rsidRPr="00895D1E">
              <w:rPr>
                <w:rFonts w:ascii="Calibri" w:eastAsia="Calibri" w:hAnsi="Calibri" w:cs="Calibri"/>
                <w:color w:val="C00000"/>
              </w:rPr>
              <w:t>pas</w:t>
            </w:r>
            <w:r w:rsidR="00BB089C">
              <w:rPr>
                <w:rFonts w:ascii="Calibri" w:eastAsia="Calibri" w:hAnsi="Calibri" w:cs="Calibri"/>
                <w:color w:val="C00000"/>
              </w:rPr>
              <w:t xml:space="preserve"> envoyé</w:t>
            </w:r>
            <w:r w:rsidRPr="00895D1E">
              <w:rPr>
                <w:rFonts w:ascii="Calibri" w:eastAsia="Calibri" w:hAnsi="Calibri" w:cs="Calibri"/>
                <w:color w:val="C00000"/>
              </w:rPr>
              <w:t xml:space="preserve"> à la PEP,</w:t>
            </w:r>
            <w:r w:rsidR="0068301C">
              <w:rPr>
                <w:rFonts w:ascii="Calibri" w:eastAsia="Calibri" w:hAnsi="Calibri" w:cs="Calibri"/>
                <w:color w:val="C00000"/>
              </w:rPr>
              <w:t xml:space="preserve"> il est donc indispensable de la</w:t>
            </w:r>
            <w:r w:rsidRPr="00895D1E">
              <w:rPr>
                <w:rFonts w:ascii="Calibri" w:eastAsia="Calibri" w:hAnsi="Calibri" w:cs="Calibri"/>
                <w:color w:val="C00000"/>
              </w:rPr>
              <w:t xml:space="preserve"> </w:t>
            </w:r>
            <w:r w:rsidR="00BB089C">
              <w:rPr>
                <w:rFonts w:ascii="Calibri" w:eastAsia="Calibri" w:hAnsi="Calibri" w:cs="Calibri"/>
                <w:color w:val="C00000"/>
              </w:rPr>
              <w:t>saisir</w:t>
            </w:r>
            <w:r w:rsidRPr="00895D1E">
              <w:rPr>
                <w:rFonts w:ascii="Calibri" w:eastAsia="Calibri" w:hAnsi="Calibri" w:cs="Calibri"/>
                <w:color w:val="C00000"/>
              </w:rPr>
              <w:t xml:space="preserve">. </w:t>
            </w:r>
          </w:p>
        </w:tc>
      </w:tr>
      <w:tr w:rsidR="00EA1A17" w14:paraId="08D64170" w14:textId="77777777" w:rsidTr="007B67BA">
        <w:trPr>
          <w:trHeight w:val="310"/>
        </w:trPr>
        <w:tc>
          <w:tcPr>
            <w:tcW w:w="5104" w:type="dxa"/>
            <w:vMerge/>
            <w:tcBorders>
              <w:top w:val="nil"/>
              <w:left w:val="single" w:sz="4" w:space="0" w:color="000000"/>
              <w:bottom w:val="nil"/>
              <w:right w:val="single" w:sz="4" w:space="0" w:color="000000"/>
            </w:tcBorders>
          </w:tcPr>
          <w:p w14:paraId="30C70C2C"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5F2AD264" w14:textId="77777777" w:rsidR="00EA1A17" w:rsidRDefault="00EA1A17" w:rsidP="00117607">
            <w:pPr>
              <w:spacing w:line="259" w:lineRule="auto"/>
            </w:pPr>
            <w:r>
              <w:rPr>
                <w:rFonts w:ascii="Calibri" w:eastAsia="Calibri" w:hAnsi="Calibri" w:cs="Calibri"/>
              </w:rPr>
              <w:t xml:space="preserve">Motif de vacance </w:t>
            </w:r>
          </w:p>
        </w:tc>
      </w:tr>
      <w:tr w:rsidR="00EA1A17" w14:paraId="0B498E79" w14:textId="77777777" w:rsidTr="007B67BA">
        <w:trPr>
          <w:trHeight w:val="312"/>
        </w:trPr>
        <w:tc>
          <w:tcPr>
            <w:tcW w:w="5104" w:type="dxa"/>
            <w:vMerge/>
            <w:tcBorders>
              <w:top w:val="nil"/>
              <w:left w:val="single" w:sz="4" w:space="0" w:color="000000"/>
              <w:bottom w:val="nil"/>
              <w:right w:val="single" w:sz="4" w:space="0" w:color="000000"/>
            </w:tcBorders>
          </w:tcPr>
          <w:p w14:paraId="1E9929E0"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74E83516" w14:textId="77777777" w:rsidR="00EA1A17" w:rsidRDefault="00EA1A17" w:rsidP="00117607">
            <w:pPr>
              <w:spacing w:line="259" w:lineRule="auto"/>
            </w:pPr>
            <w:r>
              <w:rPr>
                <w:rFonts w:ascii="Calibri" w:eastAsia="Calibri" w:hAnsi="Calibri" w:cs="Calibri"/>
              </w:rPr>
              <w:t xml:space="preserve">Niveau de priorité </w:t>
            </w:r>
          </w:p>
        </w:tc>
      </w:tr>
      <w:tr w:rsidR="00EA1A17" w14:paraId="75336105" w14:textId="77777777" w:rsidTr="007B67BA">
        <w:trPr>
          <w:trHeight w:val="310"/>
        </w:trPr>
        <w:tc>
          <w:tcPr>
            <w:tcW w:w="5104" w:type="dxa"/>
            <w:vMerge/>
            <w:tcBorders>
              <w:top w:val="nil"/>
              <w:left w:val="single" w:sz="4" w:space="0" w:color="000000"/>
              <w:bottom w:val="nil"/>
              <w:right w:val="single" w:sz="4" w:space="0" w:color="000000"/>
            </w:tcBorders>
          </w:tcPr>
          <w:p w14:paraId="1FEB66A4"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24CD5B46" w14:textId="77777777" w:rsidR="00EA1A17" w:rsidRDefault="00EA1A17" w:rsidP="00117607">
            <w:pPr>
              <w:spacing w:line="259" w:lineRule="auto"/>
            </w:pPr>
            <w:r>
              <w:rPr>
                <w:rFonts w:ascii="Calibri" w:eastAsia="Calibri" w:hAnsi="Calibri" w:cs="Calibri"/>
              </w:rPr>
              <w:t xml:space="preserve">Evolution prévisionnelle du poste </w:t>
            </w:r>
          </w:p>
        </w:tc>
      </w:tr>
      <w:tr w:rsidR="00EA1A17" w14:paraId="1095AC34" w14:textId="77777777" w:rsidTr="007B67BA">
        <w:trPr>
          <w:trHeight w:val="499"/>
        </w:trPr>
        <w:tc>
          <w:tcPr>
            <w:tcW w:w="5104" w:type="dxa"/>
            <w:vMerge/>
            <w:tcBorders>
              <w:top w:val="nil"/>
              <w:left w:val="single" w:sz="4" w:space="0" w:color="000000"/>
              <w:bottom w:val="single" w:sz="4" w:space="0" w:color="000000"/>
              <w:right w:val="single" w:sz="4" w:space="0" w:color="000000"/>
            </w:tcBorders>
          </w:tcPr>
          <w:p w14:paraId="4F1DFFCA" w14:textId="77777777" w:rsidR="00EA1A17" w:rsidRDefault="00EA1A17" w:rsidP="00117607">
            <w:pPr>
              <w:spacing w:after="160" w:line="259" w:lineRule="auto"/>
            </w:pPr>
          </w:p>
        </w:tc>
        <w:tc>
          <w:tcPr>
            <w:tcW w:w="6095" w:type="dxa"/>
            <w:tcBorders>
              <w:top w:val="single" w:sz="4" w:space="0" w:color="000000"/>
              <w:left w:val="single" w:sz="4" w:space="0" w:color="000000"/>
              <w:bottom w:val="single" w:sz="4" w:space="0" w:color="000000"/>
              <w:right w:val="single" w:sz="4" w:space="0" w:color="000000"/>
            </w:tcBorders>
          </w:tcPr>
          <w:p w14:paraId="4CEAD5B4" w14:textId="77777777" w:rsidR="0025686C" w:rsidRDefault="00EA1A17" w:rsidP="00117607">
            <w:pPr>
              <w:spacing w:line="259" w:lineRule="auto"/>
              <w:ind w:left="10"/>
              <w:rPr>
                <w:rFonts w:ascii="Calibri" w:eastAsia="Calibri" w:hAnsi="Calibri" w:cs="Calibri"/>
              </w:rPr>
            </w:pPr>
            <w:r>
              <w:rPr>
                <w:rFonts w:ascii="Calibri" w:eastAsia="Calibri" w:hAnsi="Calibri" w:cs="Calibri"/>
              </w:rPr>
              <w:t xml:space="preserve">Poste ouvert au mouvement : rattachement du poste à une campagne </w:t>
            </w:r>
          </w:p>
          <w:p w14:paraId="681534C1" w14:textId="77777777" w:rsidR="00EA1A17" w:rsidRDefault="0025686C" w:rsidP="00117607">
            <w:pPr>
              <w:spacing w:line="259" w:lineRule="auto"/>
              <w:ind w:left="10"/>
            </w:pPr>
            <w:r w:rsidRPr="00051E2A">
              <w:rPr>
                <w:rFonts w:ascii="Calibri" w:eastAsia="Calibri" w:hAnsi="Calibri" w:cs="Calibri"/>
                <w:color w:val="C00000"/>
              </w:rPr>
              <w:t>Il vous est demandé de rattacher tous vos postes à la campagne. Le rattachement des postes se fait avec le rôle Gestionnaire des postes et effectifs.</w:t>
            </w:r>
          </w:p>
        </w:tc>
      </w:tr>
    </w:tbl>
    <w:p w14:paraId="21EAFFAA" w14:textId="6CD66E8F" w:rsidR="0098737E" w:rsidRDefault="0098737E" w:rsidP="00CD081D">
      <w:pPr>
        <w:spacing w:after="2" w:line="257" w:lineRule="auto"/>
        <w:jc w:val="both"/>
        <w:rPr>
          <w:color w:val="C00000"/>
        </w:rPr>
      </w:pPr>
    </w:p>
    <w:p w14:paraId="58FC036E" w14:textId="41B3986A" w:rsidR="00CD1D41" w:rsidRPr="00CD1D41" w:rsidRDefault="00CD1D41" w:rsidP="00CD1D41">
      <w:pPr>
        <w:numPr>
          <w:ilvl w:val="0"/>
          <w:numId w:val="5"/>
        </w:numPr>
        <w:spacing w:after="2" w:line="257" w:lineRule="auto"/>
        <w:ind w:hanging="360"/>
        <w:jc w:val="both"/>
        <w:rPr>
          <w:color w:val="C00000"/>
        </w:rPr>
      </w:pPr>
      <w:r w:rsidRPr="00CD1D41">
        <w:rPr>
          <w:color w:val="C00000"/>
        </w:rPr>
        <w:lastRenderedPageBreak/>
        <w:t xml:space="preserve">Les champs suivants sont facultatifs mais ils sont transmis à la PEP lors de la publication afin de fournir plus de détails à l’offre : </w:t>
      </w:r>
    </w:p>
    <w:p w14:paraId="571C8A2C" w14:textId="77777777" w:rsidR="00CD1D41" w:rsidRDefault="00CD1D41" w:rsidP="00CD1D41">
      <w:pPr>
        <w:spacing w:after="2" w:line="257" w:lineRule="auto"/>
        <w:ind w:left="734"/>
        <w:jc w:val="both"/>
      </w:pPr>
    </w:p>
    <w:tbl>
      <w:tblPr>
        <w:tblStyle w:val="TableGrid"/>
        <w:tblW w:w="10628" w:type="dxa"/>
        <w:jc w:val="center"/>
        <w:tblInd w:w="0" w:type="dxa"/>
        <w:tblCellMar>
          <w:top w:w="7" w:type="dxa"/>
          <w:left w:w="70" w:type="dxa"/>
          <w:right w:w="73" w:type="dxa"/>
        </w:tblCellMar>
        <w:tblLook w:val="04A0" w:firstRow="1" w:lastRow="0" w:firstColumn="1" w:lastColumn="0" w:noHBand="0" w:noVBand="1"/>
      </w:tblPr>
      <w:tblGrid>
        <w:gridCol w:w="4844"/>
        <w:gridCol w:w="5784"/>
      </w:tblGrid>
      <w:tr w:rsidR="00913681" w14:paraId="148D532B" w14:textId="77777777" w:rsidTr="00E504B0">
        <w:trPr>
          <w:trHeight w:val="231"/>
          <w:jc w:val="center"/>
        </w:trPr>
        <w:tc>
          <w:tcPr>
            <w:tcW w:w="4844" w:type="dxa"/>
            <w:tcBorders>
              <w:top w:val="single" w:sz="4" w:space="0" w:color="auto"/>
              <w:left w:val="single" w:sz="4" w:space="0" w:color="auto"/>
              <w:bottom w:val="single" w:sz="4" w:space="0" w:color="auto"/>
              <w:right w:val="single" w:sz="4" w:space="0" w:color="auto"/>
            </w:tcBorders>
            <w:vAlign w:val="center"/>
          </w:tcPr>
          <w:p w14:paraId="7CED9372" w14:textId="77777777" w:rsidR="00913681" w:rsidRDefault="00913681" w:rsidP="00913681">
            <w:pPr>
              <w:spacing w:line="259" w:lineRule="auto"/>
              <w:jc w:val="center"/>
            </w:pPr>
            <w:r>
              <w:rPr>
                <w:rFonts w:ascii="Calibri" w:eastAsia="Calibri" w:hAnsi="Calibri" w:cs="Calibri"/>
                <w:b/>
              </w:rPr>
              <w:t>Organisation &gt; Poste &gt; définition</w:t>
            </w:r>
          </w:p>
        </w:tc>
        <w:tc>
          <w:tcPr>
            <w:tcW w:w="5784" w:type="dxa"/>
            <w:tcBorders>
              <w:top w:val="single" w:sz="4" w:space="0" w:color="000000"/>
              <w:left w:val="single" w:sz="4" w:space="0" w:color="auto"/>
              <w:bottom w:val="single" w:sz="4" w:space="0" w:color="000000"/>
              <w:right w:val="single" w:sz="4" w:space="0" w:color="000000"/>
            </w:tcBorders>
          </w:tcPr>
          <w:p w14:paraId="413E77F9" w14:textId="77777777" w:rsidR="00913681" w:rsidRDefault="00913681" w:rsidP="00117607">
            <w:pPr>
              <w:spacing w:line="259" w:lineRule="auto"/>
            </w:pPr>
            <w:r>
              <w:rPr>
                <w:rFonts w:ascii="Calibri" w:eastAsia="Calibri" w:hAnsi="Calibri" w:cs="Calibri"/>
              </w:rPr>
              <w:t xml:space="preserve">Spécialité RNCP (agrégat niveau 1) </w:t>
            </w:r>
          </w:p>
        </w:tc>
      </w:tr>
      <w:tr w:rsidR="007D247D" w14:paraId="15842291" w14:textId="77777777" w:rsidTr="00E504B0">
        <w:trPr>
          <w:trHeight w:val="231"/>
          <w:jc w:val="center"/>
        </w:trPr>
        <w:tc>
          <w:tcPr>
            <w:tcW w:w="4844" w:type="dxa"/>
            <w:tcBorders>
              <w:top w:val="single" w:sz="4" w:space="0" w:color="auto"/>
              <w:left w:val="single" w:sz="4" w:space="0" w:color="auto"/>
              <w:bottom w:val="single" w:sz="4" w:space="0" w:color="auto"/>
              <w:right w:val="single" w:sz="4" w:space="0" w:color="auto"/>
            </w:tcBorders>
            <w:vAlign w:val="center"/>
          </w:tcPr>
          <w:p w14:paraId="73139CC9" w14:textId="49EB3945" w:rsidR="007D247D" w:rsidRDefault="00E504B0" w:rsidP="00E504B0">
            <w:pPr>
              <w:jc w:val="center"/>
              <w:rPr>
                <w:rFonts w:ascii="Calibri" w:eastAsia="Calibri" w:hAnsi="Calibri" w:cs="Calibri"/>
                <w:b/>
              </w:rPr>
            </w:pPr>
            <w:r>
              <w:rPr>
                <w:rFonts w:ascii="Calibri" w:eastAsia="Calibri" w:hAnsi="Calibri" w:cs="Calibri"/>
                <w:b/>
              </w:rPr>
              <w:t>Organisation &gt; Poste &gt;  Carrières et exigences</w:t>
            </w:r>
          </w:p>
        </w:tc>
        <w:tc>
          <w:tcPr>
            <w:tcW w:w="5784" w:type="dxa"/>
            <w:tcBorders>
              <w:top w:val="single" w:sz="4" w:space="0" w:color="000000"/>
              <w:left w:val="single" w:sz="4" w:space="0" w:color="auto"/>
              <w:bottom w:val="single" w:sz="4" w:space="0" w:color="000000"/>
              <w:right w:val="single" w:sz="4" w:space="0" w:color="000000"/>
            </w:tcBorders>
          </w:tcPr>
          <w:p w14:paraId="1072CBFA" w14:textId="77777777" w:rsidR="007D247D" w:rsidRDefault="007D247D" w:rsidP="00117607">
            <w:pPr>
              <w:spacing w:after="12" w:line="259" w:lineRule="auto"/>
            </w:pPr>
            <w:r>
              <w:rPr>
                <w:rFonts w:ascii="Calibri" w:eastAsia="Calibri" w:hAnsi="Calibri" w:cs="Calibri"/>
              </w:rPr>
              <w:t xml:space="preserve">Expérience professionnelle : </w:t>
            </w:r>
          </w:p>
          <w:p w14:paraId="1F07FD61" w14:textId="77777777" w:rsidR="007D247D" w:rsidRDefault="007D247D" w:rsidP="00E504B0">
            <w:pPr>
              <w:spacing w:after="11" w:line="259" w:lineRule="auto"/>
              <w:ind w:left="708"/>
            </w:pPr>
            <w:r>
              <w:rPr>
                <w:rFonts w:ascii="Calibri" w:eastAsia="Calibri" w:hAnsi="Calibri" w:cs="Calibri"/>
              </w:rPr>
              <w:t xml:space="preserve">Date d’effet </w:t>
            </w:r>
          </w:p>
          <w:p w14:paraId="5272B485" w14:textId="088715AC" w:rsidR="007D247D" w:rsidRPr="00C95BD8" w:rsidRDefault="007D247D" w:rsidP="00E504B0">
            <w:pPr>
              <w:ind w:left="708"/>
              <w:rPr>
                <w:rFonts w:ascii="Calibri" w:eastAsia="Calibri" w:hAnsi="Calibri" w:cs="Calibri"/>
                <w:highlight w:val="yellow"/>
              </w:rPr>
            </w:pPr>
            <w:r>
              <w:rPr>
                <w:rFonts w:ascii="Calibri" w:eastAsia="Calibri" w:hAnsi="Calibri" w:cs="Calibri"/>
              </w:rPr>
              <w:t xml:space="preserve">Niveau d’expérience requis </w:t>
            </w:r>
            <w:r w:rsidR="00051E2A">
              <w:rPr>
                <w:rFonts w:ascii="Calibri" w:eastAsia="Calibri" w:hAnsi="Calibri" w:cs="Calibri"/>
              </w:rPr>
              <w:t xml:space="preserve"> </w:t>
            </w:r>
          </w:p>
        </w:tc>
      </w:tr>
      <w:tr w:rsidR="00051E2A" w14:paraId="2393C504" w14:textId="77777777" w:rsidTr="00E504B0">
        <w:trPr>
          <w:trHeight w:val="491"/>
          <w:jc w:val="center"/>
        </w:trPr>
        <w:tc>
          <w:tcPr>
            <w:tcW w:w="4844" w:type="dxa"/>
            <w:vMerge w:val="restart"/>
            <w:tcBorders>
              <w:top w:val="single" w:sz="4" w:space="0" w:color="auto"/>
              <w:left w:val="single" w:sz="4" w:space="0" w:color="000000"/>
              <w:right w:val="single" w:sz="4" w:space="0" w:color="000000"/>
            </w:tcBorders>
            <w:vAlign w:val="center"/>
          </w:tcPr>
          <w:p w14:paraId="0CBC4595" w14:textId="6EA82C12" w:rsidR="00051E2A" w:rsidRDefault="00051E2A" w:rsidP="00051E2A">
            <w:pPr>
              <w:spacing w:line="259" w:lineRule="auto"/>
              <w:ind w:left="43"/>
              <w:jc w:val="center"/>
            </w:pPr>
            <w:r>
              <w:rPr>
                <w:rFonts w:ascii="Calibri" w:eastAsia="Calibri" w:hAnsi="Calibri" w:cs="Calibri"/>
                <w:b/>
              </w:rPr>
              <w:t xml:space="preserve">Organisation &gt; Poste &gt; </w:t>
            </w:r>
            <w:r w:rsidRPr="007D247D">
              <w:rPr>
                <w:rFonts w:ascii="Calibri" w:eastAsia="Calibri" w:hAnsi="Calibri" w:cs="Calibri"/>
                <w:b/>
              </w:rPr>
              <w:t>Evolution du poste</w:t>
            </w:r>
          </w:p>
        </w:tc>
        <w:tc>
          <w:tcPr>
            <w:tcW w:w="5784" w:type="dxa"/>
            <w:tcBorders>
              <w:top w:val="single" w:sz="4" w:space="0" w:color="000000"/>
              <w:left w:val="single" w:sz="4" w:space="0" w:color="000000"/>
              <w:bottom w:val="single" w:sz="4" w:space="0" w:color="000000"/>
              <w:right w:val="single" w:sz="4" w:space="0" w:color="000000"/>
            </w:tcBorders>
            <w:vAlign w:val="center"/>
          </w:tcPr>
          <w:p w14:paraId="2DC61802" w14:textId="6D20206C" w:rsidR="00051E2A" w:rsidRPr="00C95BD8" w:rsidRDefault="00051E2A" w:rsidP="009D5394">
            <w:pPr>
              <w:spacing w:line="259" w:lineRule="auto"/>
              <w:rPr>
                <w:highlight w:val="yellow"/>
              </w:rPr>
            </w:pPr>
            <w:r>
              <w:rPr>
                <w:rFonts w:ascii="Calibri" w:eastAsia="Calibri" w:hAnsi="Calibri" w:cs="Calibri"/>
              </w:rPr>
              <w:t xml:space="preserve">Poste à pourvoir le </w:t>
            </w:r>
          </w:p>
        </w:tc>
      </w:tr>
      <w:tr w:rsidR="00051E2A" w14:paraId="0C0D3E05" w14:textId="77777777" w:rsidTr="00051E2A">
        <w:trPr>
          <w:trHeight w:val="554"/>
          <w:jc w:val="center"/>
        </w:trPr>
        <w:tc>
          <w:tcPr>
            <w:tcW w:w="4844" w:type="dxa"/>
            <w:vMerge/>
            <w:tcBorders>
              <w:left w:val="single" w:sz="4" w:space="0" w:color="000000"/>
              <w:right w:val="single" w:sz="4" w:space="0" w:color="000000"/>
            </w:tcBorders>
            <w:vAlign w:val="center"/>
          </w:tcPr>
          <w:p w14:paraId="76F9FE72" w14:textId="7B0F65D7" w:rsidR="00051E2A" w:rsidRDefault="00051E2A" w:rsidP="00051E2A">
            <w:pPr>
              <w:spacing w:line="259" w:lineRule="auto"/>
              <w:ind w:left="43"/>
            </w:pPr>
          </w:p>
        </w:tc>
        <w:tc>
          <w:tcPr>
            <w:tcW w:w="5784" w:type="dxa"/>
            <w:tcBorders>
              <w:top w:val="single" w:sz="4" w:space="0" w:color="000000"/>
              <w:left w:val="single" w:sz="4" w:space="0" w:color="000000"/>
              <w:bottom w:val="single" w:sz="4" w:space="0" w:color="auto"/>
              <w:right w:val="single" w:sz="4" w:space="0" w:color="000000"/>
            </w:tcBorders>
            <w:vAlign w:val="center"/>
          </w:tcPr>
          <w:p w14:paraId="08FA7954" w14:textId="0FB8CB5E" w:rsidR="00051E2A" w:rsidRDefault="00051E2A" w:rsidP="00051E2A">
            <w:pPr>
              <w:spacing w:line="259" w:lineRule="auto"/>
            </w:pPr>
            <w:r>
              <w:rPr>
                <w:rFonts w:ascii="Calibri" w:eastAsia="Calibri" w:hAnsi="Calibri" w:cs="Calibri"/>
              </w:rPr>
              <w:t xml:space="preserve">Encadrement supérieur </w:t>
            </w:r>
          </w:p>
        </w:tc>
      </w:tr>
      <w:tr w:rsidR="00051E2A" w14:paraId="141FD3EE" w14:textId="77777777" w:rsidTr="00051E2A">
        <w:trPr>
          <w:trHeight w:val="233"/>
          <w:jc w:val="center"/>
        </w:trPr>
        <w:tc>
          <w:tcPr>
            <w:tcW w:w="4844" w:type="dxa"/>
            <w:vMerge/>
            <w:tcBorders>
              <w:left w:val="single" w:sz="4" w:space="0" w:color="000000"/>
              <w:right w:val="single" w:sz="4" w:space="0" w:color="000000"/>
            </w:tcBorders>
            <w:vAlign w:val="center"/>
          </w:tcPr>
          <w:p w14:paraId="731109A0" w14:textId="3FFD7AEE" w:rsidR="00051E2A" w:rsidRDefault="00051E2A" w:rsidP="00117607">
            <w:pPr>
              <w:spacing w:line="259" w:lineRule="auto"/>
              <w:ind w:right="2"/>
              <w:jc w:val="center"/>
            </w:pPr>
          </w:p>
        </w:tc>
        <w:tc>
          <w:tcPr>
            <w:tcW w:w="5784" w:type="dxa"/>
            <w:tcBorders>
              <w:top w:val="single" w:sz="4" w:space="0" w:color="auto"/>
              <w:left w:val="single" w:sz="4" w:space="0" w:color="000000"/>
              <w:bottom w:val="single" w:sz="4" w:space="0" w:color="auto"/>
              <w:right w:val="single" w:sz="4" w:space="0" w:color="auto"/>
            </w:tcBorders>
          </w:tcPr>
          <w:p w14:paraId="2B4435ED" w14:textId="23B908A6" w:rsidR="00051E2A" w:rsidRPr="007D247D" w:rsidRDefault="00051E2A" w:rsidP="004D51C4">
            <w:pPr>
              <w:rPr>
                <w:rFonts w:ascii="Calibri" w:eastAsia="Calibri" w:hAnsi="Calibri" w:cs="Calibri"/>
                <w:color w:val="C00000"/>
              </w:rPr>
            </w:pPr>
            <w:r w:rsidRPr="007D247D">
              <w:rPr>
                <w:rFonts w:ascii="Calibri" w:eastAsia="Calibri" w:hAnsi="Calibri" w:cs="Calibri"/>
                <w:color w:val="C00000"/>
              </w:rPr>
              <w:t xml:space="preserve">Fourchette de rémunération. Il s’agit d’une </w:t>
            </w:r>
            <w:r w:rsidRPr="007D247D">
              <w:rPr>
                <w:rFonts w:ascii="Calibri" w:eastAsia="Times New Roman" w:hAnsi="Calibri" w:cs="Calibri"/>
                <w:color w:val="C00000"/>
              </w:rPr>
              <w:t xml:space="preserve">fourchette indicative </w:t>
            </w:r>
            <w:r w:rsidR="009A4ABA">
              <w:rPr>
                <w:rFonts w:ascii="Calibri" w:eastAsia="Times New Roman" w:hAnsi="Calibri" w:cs="Calibri"/>
                <w:color w:val="C00000"/>
              </w:rPr>
              <w:t>pour les contractuels</w:t>
            </w:r>
            <w:r w:rsidRPr="007D247D">
              <w:rPr>
                <w:rFonts w:ascii="Calibri" w:eastAsia="Times New Roman" w:hAnsi="Calibri" w:cs="Calibri"/>
                <w:color w:val="C00000"/>
              </w:rPr>
              <w:t>.</w:t>
            </w:r>
          </w:p>
          <w:p w14:paraId="6FAB27B9" w14:textId="72D57F3D" w:rsidR="00051E2A" w:rsidRDefault="00051E2A" w:rsidP="00117607">
            <w:pPr>
              <w:spacing w:line="259" w:lineRule="auto"/>
            </w:pPr>
            <w:r>
              <w:rPr>
                <w:rFonts w:ascii="Calibri" w:eastAsia="Calibri" w:hAnsi="Calibri" w:cs="Calibri"/>
                <w:color w:val="C00000"/>
              </w:rPr>
              <w:t>Cette fourchette de rémunération est à indiquer en € brut/an. C’est un champ libre donc vous pouvez mettre un chiffre ou une fourchette « Entre XXK et YYK ». La mention « € brut/an » est automatiquement ajoutée lors du passage à la PEP. Merci de ne pas la mettre dans le champ pour éviter qu’elle soit écrite en double.</w:t>
            </w:r>
          </w:p>
        </w:tc>
      </w:tr>
      <w:tr w:rsidR="00051E2A" w14:paraId="6C7B36EE" w14:textId="77777777" w:rsidTr="00051E2A">
        <w:trPr>
          <w:trHeight w:val="231"/>
          <w:jc w:val="center"/>
        </w:trPr>
        <w:tc>
          <w:tcPr>
            <w:tcW w:w="4844" w:type="dxa"/>
            <w:vMerge/>
            <w:tcBorders>
              <w:left w:val="single" w:sz="4" w:space="0" w:color="000000"/>
              <w:right w:val="single" w:sz="4" w:space="0" w:color="000000"/>
            </w:tcBorders>
          </w:tcPr>
          <w:p w14:paraId="2411FE58" w14:textId="77777777" w:rsidR="00051E2A" w:rsidRDefault="00051E2A" w:rsidP="00117607">
            <w:pPr>
              <w:spacing w:after="160" w:line="259" w:lineRule="auto"/>
            </w:pPr>
          </w:p>
        </w:tc>
        <w:tc>
          <w:tcPr>
            <w:tcW w:w="5784" w:type="dxa"/>
            <w:tcBorders>
              <w:top w:val="single" w:sz="4" w:space="0" w:color="auto"/>
              <w:left w:val="single" w:sz="4" w:space="0" w:color="000000"/>
              <w:bottom w:val="single" w:sz="4" w:space="0" w:color="auto"/>
              <w:right w:val="single" w:sz="4" w:space="0" w:color="auto"/>
            </w:tcBorders>
          </w:tcPr>
          <w:p w14:paraId="6157483D" w14:textId="449C8FA3" w:rsidR="00051E2A" w:rsidRDefault="00051E2A" w:rsidP="00117607">
            <w:pPr>
              <w:spacing w:line="259" w:lineRule="auto"/>
            </w:pPr>
            <w:r w:rsidRPr="002012ED">
              <w:rPr>
                <w:rFonts w:ascii="Calibri" w:eastAsia="Calibri" w:hAnsi="Calibri" w:cs="Calibri"/>
                <w:color w:val="C00000"/>
              </w:rPr>
              <w:t>Personne à contacter (mail)</w:t>
            </w:r>
          </w:p>
        </w:tc>
      </w:tr>
      <w:tr w:rsidR="00051E2A" w14:paraId="65A3C76C" w14:textId="77777777" w:rsidTr="00051E2A">
        <w:trPr>
          <w:trHeight w:val="233"/>
          <w:jc w:val="center"/>
        </w:trPr>
        <w:tc>
          <w:tcPr>
            <w:tcW w:w="4844" w:type="dxa"/>
            <w:vMerge/>
            <w:tcBorders>
              <w:left w:val="single" w:sz="4" w:space="0" w:color="000000"/>
              <w:bottom w:val="single" w:sz="4" w:space="0" w:color="auto"/>
              <w:right w:val="single" w:sz="4" w:space="0" w:color="000000"/>
            </w:tcBorders>
          </w:tcPr>
          <w:p w14:paraId="4DF74272" w14:textId="77777777" w:rsidR="00051E2A" w:rsidRDefault="00051E2A" w:rsidP="00117607">
            <w:pPr>
              <w:spacing w:after="160" w:line="259" w:lineRule="auto"/>
            </w:pPr>
          </w:p>
        </w:tc>
        <w:tc>
          <w:tcPr>
            <w:tcW w:w="5784" w:type="dxa"/>
            <w:tcBorders>
              <w:top w:val="single" w:sz="4" w:space="0" w:color="auto"/>
              <w:left w:val="single" w:sz="4" w:space="0" w:color="000000"/>
              <w:bottom w:val="single" w:sz="4" w:space="0" w:color="000000"/>
              <w:right w:val="single" w:sz="4" w:space="0" w:color="000000"/>
            </w:tcBorders>
          </w:tcPr>
          <w:p w14:paraId="21BCDE2A" w14:textId="24302D71" w:rsidR="00051E2A" w:rsidRPr="00C95BD8" w:rsidRDefault="00051E2A" w:rsidP="00117607">
            <w:pPr>
              <w:spacing w:line="259" w:lineRule="auto"/>
              <w:rPr>
                <w:highlight w:val="yellow"/>
              </w:rPr>
            </w:pPr>
            <w:r w:rsidRPr="002012ED">
              <w:rPr>
                <w:rFonts w:ascii="Calibri" w:eastAsia="Calibri" w:hAnsi="Calibri" w:cs="Calibri"/>
                <w:color w:val="C00000"/>
              </w:rPr>
              <w:t>Autre personne à contacter (mail)</w:t>
            </w:r>
          </w:p>
        </w:tc>
      </w:tr>
    </w:tbl>
    <w:p w14:paraId="27DF0CDB" w14:textId="3A3B7985" w:rsidR="0098737E" w:rsidRDefault="0098737E" w:rsidP="00EA1A17">
      <w:pPr>
        <w:jc w:val="both"/>
        <w:rPr>
          <w:b/>
          <w:u w:val="single"/>
        </w:rPr>
      </w:pPr>
    </w:p>
    <w:p w14:paraId="798D33DB" w14:textId="34DFF93E" w:rsidR="00CD1D41" w:rsidRPr="00CD1D41" w:rsidRDefault="00CD1D41" w:rsidP="00EA1A17">
      <w:pPr>
        <w:jc w:val="both"/>
        <w:rPr>
          <w:b/>
          <w:u w:val="single"/>
        </w:rPr>
      </w:pPr>
      <w:r w:rsidRPr="00CD1D41">
        <w:rPr>
          <w:b/>
          <w:u w:val="single"/>
        </w:rPr>
        <w:t xml:space="preserve">Le fondement juridique du recrutement : </w:t>
      </w:r>
    </w:p>
    <w:p w14:paraId="390B6127" w14:textId="77777777" w:rsidR="00CD1D41" w:rsidRPr="00CD1D41" w:rsidRDefault="00CD1D41" w:rsidP="00CD1D41">
      <w:pPr>
        <w:jc w:val="both"/>
      </w:pPr>
      <w:r w:rsidRPr="00CD1D41">
        <w:t>Le fondement juridique du recrutement est désormais pré rempli ici : Organisation &gt;Poste &gt; Evolution du poste, onglet Description du poste.</w:t>
      </w:r>
    </w:p>
    <w:p w14:paraId="5AD04987" w14:textId="1A780305" w:rsidR="0098737E" w:rsidRDefault="00CD1D41" w:rsidP="00CD1D41">
      <w:pPr>
        <w:jc w:val="both"/>
      </w:pPr>
      <w:r w:rsidRPr="00CD1D41">
        <w:t>Le champ sera automatiquement rempli avec le texte suivant :</w:t>
      </w:r>
    </w:p>
    <w:p w14:paraId="64827028" w14:textId="1BD588EB" w:rsidR="0098737E" w:rsidRDefault="00CD1D41" w:rsidP="00CD1D41">
      <w:pPr>
        <w:jc w:val="both"/>
      </w:pPr>
      <w:r w:rsidRPr="00CD1D41">
        <w:t>« Ce poste est ouvert aux fonctionnaires et/ou aux contractuels. Le recrutement d'un contractuel est fondé sur l'article L.332-2-2° du code général de la fonction publique de L’État »</w:t>
      </w:r>
    </w:p>
    <w:p w14:paraId="7D20D001" w14:textId="7C0EF2B8" w:rsidR="00CD1D41" w:rsidRDefault="00CD1D41" w:rsidP="00CD1D41">
      <w:pPr>
        <w:jc w:val="both"/>
      </w:pPr>
      <w:r w:rsidRPr="00CD1D41">
        <w:t>Vous devez absolument le modifier lorsque l'article cité n'est pas le bon.</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5"/>
        <w:gridCol w:w="1733"/>
      </w:tblGrid>
      <w:tr w:rsidR="00A216C1" w:rsidRPr="00CD1D41" w14:paraId="5ED01F36" w14:textId="77777777" w:rsidTr="0014122E">
        <w:trPr>
          <w:trHeight w:val="454"/>
        </w:trPr>
        <w:tc>
          <w:tcPr>
            <w:tcW w:w="7515" w:type="dxa"/>
            <w:vAlign w:val="center"/>
          </w:tcPr>
          <w:p w14:paraId="18D67792" w14:textId="77777777" w:rsidR="00A216C1" w:rsidRPr="00CD1D41" w:rsidRDefault="00A216C1" w:rsidP="004D51C4">
            <w:pPr>
              <w:autoSpaceDE w:val="0"/>
              <w:autoSpaceDN w:val="0"/>
              <w:adjustRightInd w:val="0"/>
              <w:spacing w:after="0" w:line="240" w:lineRule="auto"/>
              <w:jc w:val="center"/>
              <w:rPr>
                <w:rFonts w:ascii="Calibri" w:hAnsi="Calibri" w:cs="Calibri"/>
                <w:color w:val="000000"/>
              </w:rPr>
            </w:pPr>
            <w:r w:rsidRPr="00CD1D41">
              <w:rPr>
                <w:rFonts w:ascii="Calibri" w:hAnsi="Calibri" w:cs="Calibri"/>
                <w:b/>
                <w:bCs/>
                <w:color w:val="000000"/>
              </w:rPr>
              <w:t>Type de contrat</w:t>
            </w:r>
          </w:p>
        </w:tc>
        <w:tc>
          <w:tcPr>
            <w:tcW w:w="1733" w:type="dxa"/>
            <w:vAlign w:val="center"/>
          </w:tcPr>
          <w:p w14:paraId="76B5E9D0" w14:textId="0E965CA5" w:rsidR="00A216C1" w:rsidRPr="00CD1D41" w:rsidRDefault="00A216C1" w:rsidP="004D51C4">
            <w:pPr>
              <w:autoSpaceDE w:val="0"/>
              <w:autoSpaceDN w:val="0"/>
              <w:adjustRightInd w:val="0"/>
              <w:spacing w:after="0" w:line="240" w:lineRule="auto"/>
              <w:jc w:val="center"/>
              <w:rPr>
                <w:rFonts w:ascii="Calibri" w:hAnsi="Calibri" w:cs="Calibri"/>
                <w:color w:val="000000"/>
              </w:rPr>
            </w:pPr>
            <w:r>
              <w:rPr>
                <w:rFonts w:ascii="Calibri" w:hAnsi="Calibri" w:cs="Calibri"/>
                <w:b/>
                <w:bCs/>
                <w:color w:val="000000"/>
              </w:rPr>
              <w:t>Article</w:t>
            </w:r>
          </w:p>
          <w:p w14:paraId="3BD7BF3B" w14:textId="52182CD9" w:rsidR="00A216C1" w:rsidRPr="00CD1D41" w:rsidRDefault="00A216C1" w:rsidP="004D51C4">
            <w:pPr>
              <w:autoSpaceDE w:val="0"/>
              <w:autoSpaceDN w:val="0"/>
              <w:adjustRightInd w:val="0"/>
              <w:spacing w:after="0" w:line="240" w:lineRule="auto"/>
              <w:jc w:val="center"/>
              <w:rPr>
                <w:rFonts w:ascii="Calibri" w:hAnsi="Calibri" w:cs="Calibri"/>
                <w:color w:val="000000"/>
              </w:rPr>
            </w:pPr>
            <w:r w:rsidRPr="00CD1D41">
              <w:rPr>
                <w:rFonts w:ascii="Calibri" w:hAnsi="Calibri" w:cs="Calibri"/>
                <w:b/>
                <w:bCs/>
                <w:color w:val="000000"/>
              </w:rPr>
              <w:t>CGFP</w:t>
            </w:r>
          </w:p>
        </w:tc>
      </w:tr>
      <w:tr w:rsidR="00A216C1" w:rsidRPr="00CD1D41" w14:paraId="05D4E74B" w14:textId="77777777" w:rsidTr="0014122E">
        <w:trPr>
          <w:trHeight w:val="454"/>
        </w:trPr>
        <w:tc>
          <w:tcPr>
            <w:tcW w:w="7515" w:type="dxa"/>
            <w:vAlign w:val="center"/>
          </w:tcPr>
          <w:p w14:paraId="1F4C0EA6" w14:textId="77777777" w:rsidR="00A216C1" w:rsidRPr="00CD1D41" w:rsidRDefault="00A216C1" w:rsidP="004D51C4">
            <w:pPr>
              <w:autoSpaceDE w:val="0"/>
              <w:autoSpaceDN w:val="0"/>
              <w:adjustRightInd w:val="0"/>
              <w:spacing w:after="0" w:line="240" w:lineRule="auto"/>
              <w:rPr>
                <w:rFonts w:ascii="Calibri" w:hAnsi="Calibri" w:cs="Calibri"/>
                <w:color w:val="000000"/>
              </w:rPr>
            </w:pPr>
            <w:r w:rsidRPr="00CD1D41">
              <w:rPr>
                <w:rFonts w:ascii="Calibri" w:hAnsi="Calibri" w:cs="Calibri"/>
                <w:color w:val="000000"/>
              </w:rPr>
              <w:t>Absence de corps de fonctionnaire</w:t>
            </w:r>
          </w:p>
          <w:p w14:paraId="43DAB997" w14:textId="77777777" w:rsidR="00A216C1" w:rsidRPr="00CD1D41" w:rsidRDefault="00A216C1" w:rsidP="004D51C4">
            <w:pPr>
              <w:autoSpaceDE w:val="0"/>
              <w:autoSpaceDN w:val="0"/>
              <w:adjustRightInd w:val="0"/>
              <w:spacing w:after="0" w:line="240" w:lineRule="auto"/>
              <w:rPr>
                <w:rFonts w:ascii="Calibri" w:hAnsi="Calibri" w:cs="Calibri"/>
                <w:color w:val="000000"/>
              </w:rPr>
            </w:pPr>
            <w:r w:rsidRPr="00CD1D41">
              <w:rPr>
                <w:rFonts w:ascii="Calibri" w:hAnsi="Calibri" w:cs="Calibri"/>
                <w:color w:val="000000"/>
              </w:rPr>
              <w:t>Recrutement infructueux</w:t>
            </w:r>
          </w:p>
        </w:tc>
        <w:tc>
          <w:tcPr>
            <w:tcW w:w="1733" w:type="dxa"/>
            <w:vAlign w:val="center"/>
          </w:tcPr>
          <w:p w14:paraId="390EB40B" w14:textId="76CB0A03" w:rsidR="00A216C1" w:rsidRPr="00CD1D41" w:rsidRDefault="00A216C1" w:rsidP="00094E9F">
            <w:pPr>
              <w:autoSpaceDE w:val="0"/>
              <w:autoSpaceDN w:val="0"/>
              <w:adjustRightInd w:val="0"/>
              <w:spacing w:after="0" w:line="240" w:lineRule="auto"/>
              <w:jc w:val="center"/>
              <w:rPr>
                <w:rFonts w:ascii="Calibri" w:hAnsi="Calibri" w:cs="Calibri"/>
                <w:color w:val="000000"/>
              </w:rPr>
            </w:pPr>
            <w:r w:rsidRPr="00CD1D41">
              <w:rPr>
                <w:rFonts w:ascii="Calibri" w:hAnsi="Calibri" w:cs="Calibri"/>
                <w:color w:val="000000"/>
              </w:rPr>
              <w:t>L.332-2-1°</w:t>
            </w:r>
          </w:p>
          <w:p w14:paraId="041DC9D7" w14:textId="664C107F" w:rsidR="00A216C1" w:rsidRPr="00CD1D41" w:rsidRDefault="00A216C1" w:rsidP="00094E9F">
            <w:pPr>
              <w:autoSpaceDE w:val="0"/>
              <w:autoSpaceDN w:val="0"/>
              <w:adjustRightInd w:val="0"/>
              <w:spacing w:after="0" w:line="240" w:lineRule="auto"/>
              <w:jc w:val="center"/>
              <w:rPr>
                <w:rFonts w:ascii="Calibri" w:hAnsi="Calibri" w:cs="Calibri"/>
                <w:color w:val="000000"/>
              </w:rPr>
            </w:pPr>
            <w:r w:rsidRPr="00CD1D41">
              <w:rPr>
                <w:rFonts w:ascii="Calibri" w:hAnsi="Calibri" w:cs="Calibri"/>
                <w:color w:val="000000"/>
              </w:rPr>
              <w:t>L.332-2-2°</w:t>
            </w:r>
          </w:p>
        </w:tc>
      </w:tr>
      <w:tr w:rsidR="00A216C1" w:rsidRPr="00CD1D41" w14:paraId="2F305997" w14:textId="77777777" w:rsidTr="0014122E">
        <w:trPr>
          <w:trHeight w:val="454"/>
        </w:trPr>
        <w:tc>
          <w:tcPr>
            <w:tcW w:w="7515" w:type="dxa"/>
            <w:vAlign w:val="center"/>
          </w:tcPr>
          <w:p w14:paraId="1DB3286C" w14:textId="77777777" w:rsidR="00A216C1" w:rsidRPr="00CD1D41" w:rsidRDefault="00A216C1" w:rsidP="004D51C4">
            <w:pPr>
              <w:autoSpaceDE w:val="0"/>
              <w:autoSpaceDN w:val="0"/>
              <w:adjustRightInd w:val="0"/>
              <w:spacing w:after="0" w:line="240" w:lineRule="auto"/>
              <w:rPr>
                <w:rFonts w:ascii="Calibri" w:hAnsi="Calibri" w:cs="Calibri"/>
                <w:color w:val="000000"/>
              </w:rPr>
            </w:pPr>
            <w:r w:rsidRPr="00CD1D41">
              <w:rPr>
                <w:rFonts w:ascii="Calibri" w:hAnsi="Calibri" w:cs="Calibri"/>
                <w:color w:val="000000"/>
              </w:rPr>
              <w:t>Temps incomplet (70% max)</w:t>
            </w:r>
          </w:p>
        </w:tc>
        <w:tc>
          <w:tcPr>
            <w:tcW w:w="1733" w:type="dxa"/>
            <w:vAlign w:val="center"/>
          </w:tcPr>
          <w:p w14:paraId="7D227D5D" w14:textId="0F21B846" w:rsidR="00A216C1" w:rsidRPr="00CD1D41" w:rsidRDefault="00A216C1" w:rsidP="00094E9F">
            <w:pPr>
              <w:autoSpaceDE w:val="0"/>
              <w:autoSpaceDN w:val="0"/>
              <w:adjustRightInd w:val="0"/>
              <w:spacing w:after="0" w:line="240" w:lineRule="auto"/>
              <w:jc w:val="center"/>
              <w:rPr>
                <w:rFonts w:ascii="Calibri" w:hAnsi="Calibri" w:cs="Calibri"/>
                <w:color w:val="000000"/>
              </w:rPr>
            </w:pPr>
            <w:r w:rsidRPr="00CD1D41">
              <w:rPr>
                <w:rFonts w:ascii="Calibri" w:hAnsi="Calibri" w:cs="Calibri"/>
                <w:color w:val="000000"/>
              </w:rPr>
              <w:t>L.332-3</w:t>
            </w:r>
          </w:p>
        </w:tc>
      </w:tr>
      <w:tr w:rsidR="00A216C1" w:rsidRPr="00CD1D41" w14:paraId="29138B25" w14:textId="77777777" w:rsidTr="0014122E">
        <w:trPr>
          <w:trHeight w:val="454"/>
        </w:trPr>
        <w:tc>
          <w:tcPr>
            <w:tcW w:w="7515" w:type="dxa"/>
            <w:vAlign w:val="center"/>
          </w:tcPr>
          <w:p w14:paraId="5C766383" w14:textId="77777777" w:rsidR="00A216C1" w:rsidRPr="00CD1D41" w:rsidRDefault="00A216C1" w:rsidP="004D51C4">
            <w:pPr>
              <w:autoSpaceDE w:val="0"/>
              <w:autoSpaceDN w:val="0"/>
              <w:adjustRightInd w:val="0"/>
              <w:spacing w:after="0" w:line="240" w:lineRule="auto"/>
              <w:rPr>
                <w:rFonts w:ascii="Calibri" w:hAnsi="Calibri" w:cs="Calibri"/>
                <w:color w:val="000000"/>
              </w:rPr>
            </w:pPr>
            <w:r w:rsidRPr="00CD1D41">
              <w:rPr>
                <w:rFonts w:ascii="Calibri" w:hAnsi="Calibri" w:cs="Calibri"/>
                <w:color w:val="000000"/>
              </w:rPr>
              <w:t>Remplacement temporaire d’un agent absent</w:t>
            </w:r>
          </w:p>
        </w:tc>
        <w:tc>
          <w:tcPr>
            <w:tcW w:w="1733" w:type="dxa"/>
            <w:vAlign w:val="center"/>
          </w:tcPr>
          <w:p w14:paraId="44D48C34" w14:textId="1BA70AA2" w:rsidR="00A216C1" w:rsidRPr="00CD1D41" w:rsidRDefault="00A216C1" w:rsidP="00094E9F">
            <w:pPr>
              <w:autoSpaceDE w:val="0"/>
              <w:autoSpaceDN w:val="0"/>
              <w:adjustRightInd w:val="0"/>
              <w:spacing w:after="0" w:line="240" w:lineRule="auto"/>
              <w:jc w:val="center"/>
              <w:rPr>
                <w:rFonts w:ascii="Calibri" w:hAnsi="Calibri" w:cs="Calibri"/>
                <w:color w:val="000000"/>
              </w:rPr>
            </w:pPr>
            <w:r w:rsidRPr="00CD1D41">
              <w:rPr>
                <w:rFonts w:ascii="Calibri" w:hAnsi="Calibri" w:cs="Calibri"/>
                <w:color w:val="000000"/>
              </w:rPr>
              <w:t>L.332-6</w:t>
            </w:r>
          </w:p>
        </w:tc>
      </w:tr>
      <w:tr w:rsidR="00A216C1" w:rsidRPr="00CD1D41" w14:paraId="184094A9" w14:textId="77777777" w:rsidTr="0014122E">
        <w:trPr>
          <w:trHeight w:val="454"/>
        </w:trPr>
        <w:tc>
          <w:tcPr>
            <w:tcW w:w="7515" w:type="dxa"/>
            <w:vAlign w:val="center"/>
          </w:tcPr>
          <w:p w14:paraId="0EEF2D81" w14:textId="77777777" w:rsidR="00A216C1" w:rsidRPr="00CD1D41" w:rsidRDefault="00A216C1" w:rsidP="004D51C4">
            <w:pPr>
              <w:autoSpaceDE w:val="0"/>
              <w:autoSpaceDN w:val="0"/>
              <w:adjustRightInd w:val="0"/>
              <w:spacing w:after="0" w:line="240" w:lineRule="auto"/>
              <w:rPr>
                <w:rFonts w:ascii="Calibri" w:hAnsi="Calibri" w:cs="Calibri"/>
                <w:color w:val="000000"/>
              </w:rPr>
            </w:pPr>
            <w:r w:rsidRPr="00CD1D41">
              <w:rPr>
                <w:rFonts w:ascii="Calibri" w:hAnsi="Calibri" w:cs="Calibri"/>
                <w:color w:val="000000"/>
              </w:rPr>
              <w:t>Attente du recrutement d’un fonctionnaire</w:t>
            </w:r>
          </w:p>
        </w:tc>
        <w:tc>
          <w:tcPr>
            <w:tcW w:w="1733" w:type="dxa"/>
            <w:vAlign w:val="center"/>
          </w:tcPr>
          <w:p w14:paraId="08B16371" w14:textId="724F9AFA" w:rsidR="00A216C1" w:rsidRPr="00CD1D41" w:rsidRDefault="00A216C1" w:rsidP="00094E9F">
            <w:pPr>
              <w:autoSpaceDE w:val="0"/>
              <w:autoSpaceDN w:val="0"/>
              <w:adjustRightInd w:val="0"/>
              <w:spacing w:after="0" w:line="240" w:lineRule="auto"/>
              <w:jc w:val="center"/>
              <w:rPr>
                <w:rFonts w:ascii="Calibri" w:hAnsi="Calibri" w:cs="Calibri"/>
                <w:color w:val="000000"/>
              </w:rPr>
            </w:pPr>
            <w:r w:rsidRPr="00CD1D41">
              <w:rPr>
                <w:rFonts w:ascii="Calibri" w:hAnsi="Calibri" w:cs="Calibri"/>
                <w:color w:val="000000"/>
              </w:rPr>
              <w:t>L.332-7</w:t>
            </w:r>
          </w:p>
        </w:tc>
      </w:tr>
      <w:tr w:rsidR="00A216C1" w:rsidRPr="00CD1D41" w14:paraId="58605364" w14:textId="77777777" w:rsidTr="0014122E">
        <w:trPr>
          <w:trHeight w:val="454"/>
        </w:trPr>
        <w:tc>
          <w:tcPr>
            <w:tcW w:w="7515" w:type="dxa"/>
            <w:vAlign w:val="center"/>
          </w:tcPr>
          <w:p w14:paraId="40BDDFFA" w14:textId="77777777" w:rsidR="00A216C1" w:rsidRPr="00CD1D41" w:rsidRDefault="00A216C1" w:rsidP="004D51C4">
            <w:pPr>
              <w:autoSpaceDE w:val="0"/>
              <w:autoSpaceDN w:val="0"/>
              <w:adjustRightInd w:val="0"/>
              <w:spacing w:after="0" w:line="240" w:lineRule="auto"/>
              <w:rPr>
                <w:rFonts w:ascii="Calibri" w:hAnsi="Calibri" w:cs="Calibri"/>
                <w:color w:val="000000"/>
              </w:rPr>
            </w:pPr>
            <w:r w:rsidRPr="00CD1D41">
              <w:rPr>
                <w:rFonts w:ascii="Calibri" w:hAnsi="Calibri" w:cs="Calibri"/>
                <w:color w:val="000000"/>
              </w:rPr>
              <w:t>Accroissement temporaire ou saisonnier d'activité</w:t>
            </w:r>
          </w:p>
        </w:tc>
        <w:tc>
          <w:tcPr>
            <w:tcW w:w="1733" w:type="dxa"/>
            <w:vAlign w:val="center"/>
          </w:tcPr>
          <w:p w14:paraId="4F46560F" w14:textId="72F95683" w:rsidR="00A216C1" w:rsidRPr="00CD1D41" w:rsidRDefault="00A216C1" w:rsidP="00094E9F">
            <w:pPr>
              <w:autoSpaceDE w:val="0"/>
              <w:autoSpaceDN w:val="0"/>
              <w:adjustRightInd w:val="0"/>
              <w:spacing w:after="0" w:line="240" w:lineRule="auto"/>
              <w:jc w:val="center"/>
              <w:rPr>
                <w:rFonts w:ascii="Calibri" w:hAnsi="Calibri" w:cs="Calibri"/>
                <w:color w:val="000000"/>
              </w:rPr>
            </w:pPr>
            <w:r w:rsidRPr="00CD1D41">
              <w:rPr>
                <w:rFonts w:ascii="Calibri" w:hAnsi="Calibri" w:cs="Calibri"/>
                <w:color w:val="000000"/>
              </w:rPr>
              <w:t>L.332-22</w:t>
            </w:r>
          </w:p>
        </w:tc>
      </w:tr>
      <w:tr w:rsidR="00A216C1" w:rsidRPr="00CD1D41" w14:paraId="2FAEAFEB" w14:textId="77777777" w:rsidTr="0014122E">
        <w:trPr>
          <w:trHeight w:val="454"/>
        </w:trPr>
        <w:tc>
          <w:tcPr>
            <w:tcW w:w="7515" w:type="dxa"/>
            <w:vAlign w:val="center"/>
          </w:tcPr>
          <w:p w14:paraId="05D335AA" w14:textId="77777777" w:rsidR="00A216C1" w:rsidRPr="00CD1D41" w:rsidRDefault="00A216C1" w:rsidP="004D51C4">
            <w:pPr>
              <w:autoSpaceDE w:val="0"/>
              <w:autoSpaceDN w:val="0"/>
              <w:adjustRightInd w:val="0"/>
              <w:spacing w:after="0" w:line="240" w:lineRule="auto"/>
              <w:rPr>
                <w:rFonts w:ascii="Calibri" w:hAnsi="Calibri" w:cs="Calibri"/>
                <w:color w:val="000000"/>
              </w:rPr>
            </w:pPr>
            <w:r w:rsidRPr="00CD1D41">
              <w:rPr>
                <w:rFonts w:ascii="Calibri" w:hAnsi="Calibri" w:cs="Calibri"/>
                <w:color w:val="000000"/>
              </w:rPr>
              <w:t>Contrat de projet</w:t>
            </w:r>
          </w:p>
        </w:tc>
        <w:tc>
          <w:tcPr>
            <w:tcW w:w="1733" w:type="dxa"/>
            <w:vAlign w:val="center"/>
          </w:tcPr>
          <w:p w14:paraId="12BE7582" w14:textId="6278DCCB" w:rsidR="00A216C1" w:rsidRPr="00CD1D41" w:rsidRDefault="00A216C1" w:rsidP="00094E9F">
            <w:pPr>
              <w:autoSpaceDE w:val="0"/>
              <w:autoSpaceDN w:val="0"/>
              <w:adjustRightInd w:val="0"/>
              <w:spacing w:after="0" w:line="240" w:lineRule="auto"/>
              <w:jc w:val="center"/>
              <w:rPr>
                <w:rFonts w:ascii="Calibri" w:hAnsi="Calibri" w:cs="Calibri"/>
                <w:color w:val="000000"/>
              </w:rPr>
            </w:pPr>
            <w:r w:rsidRPr="00CD1D41">
              <w:rPr>
                <w:rFonts w:ascii="Calibri" w:hAnsi="Calibri" w:cs="Calibri"/>
                <w:color w:val="000000"/>
              </w:rPr>
              <w:t>L.332-24</w:t>
            </w:r>
          </w:p>
        </w:tc>
      </w:tr>
    </w:tbl>
    <w:p w14:paraId="67740250" w14:textId="44667E82" w:rsidR="007B67BA" w:rsidRDefault="007B67BA" w:rsidP="00BD4EDB">
      <w:pPr>
        <w:jc w:val="both"/>
      </w:pPr>
    </w:p>
    <w:p w14:paraId="7C07663D" w14:textId="1CC272A3" w:rsidR="00BD4EDB" w:rsidRPr="00BD4EDB" w:rsidRDefault="00BD4EDB" w:rsidP="00BD4EDB">
      <w:pPr>
        <w:jc w:val="both"/>
        <w:rPr>
          <w:b/>
          <w:u w:val="single"/>
        </w:rPr>
      </w:pPr>
      <w:r w:rsidRPr="00BD4EDB">
        <w:rPr>
          <w:b/>
          <w:u w:val="single"/>
        </w:rPr>
        <w:t>Rattacher un poste à une campagne :</w:t>
      </w:r>
    </w:p>
    <w:p w14:paraId="42EA3044" w14:textId="69A3D5D8" w:rsidR="00BD4EDB" w:rsidRDefault="003A0A30" w:rsidP="00BD4EDB">
      <w:pPr>
        <w:jc w:val="both"/>
      </w:pPr>
      <w:r>
        <w:t xml:space="preserve">Les codes campagnes sont </w:t>
      </w:r>
      <w:r w:rsidR="00BD4EDB">
        <w:t>envoyés dans un fichier Excel.</w:t>
      </w:r>
    </w:p>
    <w:p w14:paraId="2D4A6F28" w14:textId="025D7158" w:rsidR="00BD4EDB" w:rsidRDefault="00BD4EDB" w:rsidP="00BD4EDB">
      <w:pPr>
        <w:jc w:val="both"/>
      </w:pPr>
      <w:r>
        <w:lastRenderedPageBreak/>
        <w:t xml:space="preserve">Attention à ne pas confondre les campagnes du </w:t>
      </w:r>
      <w:r w:rsidR="00CD081D">
        <w:t xml:space="preserve">pôle ministériel </w:t>
      </w:r>
      <w:r w:rsidR="00720691">
        <w:t>MTECT-MTE-</w:t>
      </w:r>
      <w:proofErr w:type="spellStart"/>
      <w:r w:rsidR="00EF661E">
        <w:t>SEMer</w:t>
      </w:r>
      <w:proofErr w:type="spellEnd"/>
      <w:r w:rsidR="00720691">
        <w:t xml:space="preserve"> </w:t>
      </w:r>
      <w:r>
        <w:t xml:space="preserve">et celles de CEREMA et VNF. Ceux du </w:t>
      </w:r>
      <w:r w:rsidR="00720691">
        <w:t>MTECT-MTE-</w:t>
      </w:r>
      <w:proofErr w:type="spellStart"/>
      <w:r w:rsidR="00EF661E">
        <w:t>SEMer</w:t>
      </w:r>
      <w:proofErr w:type="spellEnd"/>
      <w:r>
        <w:t xml:space="preserve"> commencent systématiquement par M-.</w:t>
      </w:r>
    </w:p>
    <w:p w14:paraId="1314B802" w14:textId="6CF2190C" w:rsidR="00376B04" w:rsidRDefault="00BD4EDB" w:rsidP="00BD4EDB">
      <w:pPr>
        <w:jc w:val="both"/>
      </w:pPr>
      <w:r w:rsidRPr="003A0A30">
        <w:t>Pour retirer u</w:t>
      </w:r>
      <w:r w:rsidR="006D126E">
        <w:t xml:space="preserve">n poste rattaché à une campagne, </w:t>
      </w:r>
      <w:r w:rsidRPr="003A0A30">
        <w:t xml:space="preserve">merci de le retirer en changeant le statut de publication </w:t>
      </w:r>
      <w:r w:rsidR="0014122E" w:rsidRPr="003A0A30">
        <w:t>d’</w:t>
      </w:r>
      <w:r w:rsidR="00376B04">
        <w:t xml:space="preserve"> </w:t>
      </w:r>
      <w:r w:rsidR="0014122E" w:rsidRPr="003A0A30">
        <w:t>«</w:t>
      </w:r>
      <w:r w:rsidRPr="003A0A30">
        <w:t xml:space="preserve"> ajouter</w:t>
      </w:r>
      <w:r w:rsidR="00376B04">
        <w:t xml:space="preserve"> </w:t>
      </w:r>
      <w:r w:rsidRPr="003A0A30">
        <w:t>» vers « retirer » et en indi</w:t>
      </w:r>
      <w:r w:rsidR="006D126E">
        <w:t>quant un motif de retrait. I</w:t>
      </w:r>
      <w:r w:rsidRPr="003A0A30">
        <w:t>l ne faut en aucun cas supprimer la ligne concernée.</w:t>
      </w:r>
    </w:p>
    <w:p w14:paraId="1EB7CE62" w14:textId="77777777" w:rsidR="00376B04" w:rsidRDefault="00376B04" w:rsidP="00BD4EDB">
      <w:pPr>
        <w:jc w:val="both"/>
      </w:pPr>
    </w:p>
    <w:p w14:paraId="3712D9A5" w14:textId="297FC201" w:rsidR="0074119B" w:rsidRDefault="0074119B" w:rsidP="00BD4EDB">
      <w:pPr>
        <w:jc w:val="both"/>
        <w:rPr>
          <w:b/>
          <w:u w:val="single"/>
        </w:rPr>
      </w:pPr>
      <w:r>
        <w:rPr>
          <w:b/>
          <w:u w:val="single"/>
        </w:rPr>
        <w:t>A noter :</w:t>
      </w:r>
    </w:p>
    <w:p w14:paraId="5D2CE6AF" w14:textId="5C855B97" w:rsidR="00484FFD" w:rsidRPr="0098737E" w:rsidRDefault="00BD4EDB" w:rsidP="00484FFD">
      <w:pPr>
        <w:pStyle w:val="Paragraphedeliste"/>
        <w:numPr>
          <w:ilvl w:val="0"/>
          <w:numId w:val="7"/>
        </w:numPr>
        <w:jc w:val="both"/>
        <w:rPr>
          <w:b/>
          <w:u w:val="single"/>
        </w:rPr>
      </w:pPr>
      <w:r>
        <w:t>Vous pouvez contrôler que vous avez bien rempli tous les champs nécessaires grâce à la requête XZ3XKPUB - PEP - contrôle publication. Vous pouvez aussi vous référer au guide des postes, onglet MQD Postes Mobilité, pour connaitre toutes les informations à vérifier.</w:t>
      </w:r>
    </w:p>
    <w:p w14:paraId="031799E2" w14:textId="77777777" w:rsidR="0098737E" w:rsidRPr="00484FFD" w:rsidRDefault="0098737E" w:rsidP="0098737E">
      <w:pPr>
        <w:pStyle w:val="Paragraphedeliste"/>
        <w:jc w:val="both"/>
        <w:rPr>
          <w:b/>
          <w:u w:val="single"/>
        </w:rPr>
      </w:pPr>
    </w:p>
    <w:p w14:paraId="0D5E905A" w14:textId="23CBD165" w:rsidR="00BD4EDB" w:rsidRPr="00484FFD" w:rsidRDefault="00BD4EDB" w:rsidP="00484FFD">
      <w:pPr>
        <w:pStyle w:val="Paragraphedeliste"/>
        <w:numPr>
          <w:ilvl w:val="0"/>
          <w:numId w:val="7"/>
        </w:numPr>
        <w:jc w:val="both"/>
        <w:rPr>
          <w:b/>
          <w:u w:val="single"/>
        </w:rPr>
      </w:pPr>
      <w:r>
        <w:t>Seul le témoin de vacance du poste permet de différencier les publications : un poste vacant est publié à la fois sur la PEP interministérielle et le site du recrutement. Un poste « susceptible d’être vacant » est publié uniquement sur le site du recrutement ;</w:t>
      </w:r>
    </w:p>
    <w:p w14:paraId="7FD472C1" w14:textId="77777777" w:rsidR="00BD4EDB" w:rsidRDefault="00BD4EDB" w:rsidP="00BD4EDB">
      <w:pPr>
        <w:pStyle w:val="Paragraphedeliste"/>
      </w:pPr>
    </w:p>
    <w:p w14:paraId="2F3F965B" w14:textId="3749F3F7" w:rsidR="00BD4EDB" w:rsidRDefault="00BD4EDB" w:rsidP="00BD4EDB">
      <w:pPr>
        <w:pStyle w:val="Paragraphedeliste"/>
        <w:numPr>
          <w:ilvl w:val="0"/>
          <w:numId w:val="7"/>
        </w:numPr>
        <w:jc w:val="both"/>
      </w:pPr>
      <w:r>
        <w:t xml:space="preserve">Le lien « Consulter l’offre » disponible dans RenoiRH est dirigé uniquement sur la PEP. Aussi si </w:t>
      </w:r>
      <w:r w:rsidRPr="00376B04">
        <w:t>le</w:t>
      </w:r>
      <w:r>
        <w:t xml:space="preserve"> poste est susceptible d’être vacant</w:t>
      </w:r>
      <w:r w:rsidR="00BB089C">
        <w:t xml:space="preserve"> et publié uniquement sur le site du recrutement</w:t>
      </w:r>
      <w:r>
        <w:t>, cliquer sur le lien dans RenoiRH ne mènera nulle part, ça ne voudra pas dire qu’il n’est pas en ligne, ça voudra juste dire qu’il n’est pas à la PEP. Il faut alors vérifier directement sur le site du recrutement s’il y est.</w:t>
      </w:r>
    </w:p>
    <w:p w14:paraId="3577E4CB" w14:textId="77777777" w:rsidR="00BD4EDB" w:rsidRDefault="00BD4EDB" w:rsidP="00BD4EDB">
      <w:pPr>
        <w:pStyle w:val="Paragraphedeliste"/>
      </w:pPr>
    </w:p>
    <w:p w14:paraId="34877B1B" w14:textId="2AE80718" w:rsidR="00BD4EDB" w:rsidRDefault="00484FFD" w:rsidP="001C0E44">
      <w:pPr>
        <w:pStyle w:val="Paragraphedeliste"/>
        <w:numPr>
          <w:ilvl w:val="0"/>
          <w:numId w:val="7"/>
        </w:numPr>
        <w:jc w:val="both"/>
      </w:pPr>
      <w:r>
        <w:t>Le champ</w:t>
      </w:r>
      <w:r w:rsidR="00BD4EDB">
        <w:t xml:space="preserve"> « organisme de rattachement » dans la partie évolution du poste va se</w:t>
      </w:r>
      <w:r w:rsidR="00586AA0">
        <w:t xml:space="preserve"> remplir de manière automatique</w:t>
      </w:r>
      <w:r w:rsidR="00BD4EDB">
        <w:t>.</w:t>
      </w:r>
      <w:r w:rsidR="001C0E44" w:rsidRPr="001C0E44">
        <w:t xml:space="preserve"> Il ne doit</w:t>
      </w:r>
      <w:r w:rsidR="001C0E44">
        <w:t xml:space="preserve"> pas être modifié manuellement.</w:t>
      </w:r>
    </w:p>
    <w:p w14:paraId="4C8A8942" w14:textId="77777777" w:rsidR="00BD4EDB" w:rsidRDefault="00BD4EDB" w:rsidP="00BD4EDB">
      <w:pPr>
        <w:pStyle w:val="Paragraphedeliste"/>
      </w:pPr>
    </w:p>
    <w:p w14:paraId="3B554639" w14:textId="77777777" w:rsidR="00BD4EDB" w:rsidRDefault="00BD4EDB" w:rsidP="00BD4EDB">
      <w:pPr>
        <w:pStyle w:val="Paragraphedeliste"/>
        <w:numPr>
          <w:ilvl w:val="0"/>
          <w:numId w:val="7"/>
        </w:numPr>
        <w:jc w:val="both"/>
      </w:pPr>
      <w:r>
        <w:t>Il n’est pas autorisé de saisir une option du menu déroulant « Encadrement supérieur » pour un poste de catégorie B ou C. Cela empêche la publication à la PEP.</w:t>
      </w:r>
    </w:p>
    <w:p w14:paraId="5173CC8D" w14:textId="77777777" w:rsidR="00BD4EDB" w:rsidRDefault="00BD4EDB" w:rsidP="00BD4EDB">
      <w:pPr>
        <w:pStyle w:val="Paragraphedeliste"/>
      </w:pPr>
    </w:p>
    <w:p w14:paraId="323C3295" w14:textId="7DB51A52" w:rsidR="00BD4EDB" w:rsidRDefault="00BD4EDB" w:rsidP="00BD4EDB">
      <w:pPr>
        <w:pStyle w:val="Paragraphedeliste"/>
        <w:numPr>
          <w:ilvl w:val="0"/>
          <w:numId w:val="7"/>
        </w:numPr>
        <w:jc w:val="both"/>
      </w:pPr>
      <w:r>
        <w:t xml:space="preserve">Vous avez la possibilité de publier le </w:t>
      </w:r>
      <w:r w:rsidR="00582104">
        <w:t>poste en A et A+ à la PEP en pro</w:t>
      </w:r>
      <w:r>
        <w:t>cédant de la manière suivante :</w:t>
      </w:r>
    </w:p>
    <w:p w14:paraId="29B49D80" w14:textId="77777777" w:rsidR="00BD4EDB" w:rsidRDefault="00BD4EDB" w:rsidP="00BD4EDB">
      <w:pPr>
        <w:pStyle w:val="Paragraphedeliste"/>
        <w:numPr>
          <w:ilvl w:val="1"/>
          <w:numId w:val="7"/>
        </w:numPr>
        <w:jc w:val="both"/>
      </w:pPr>
      <w:r>
        <w:t>Rattacher le poste concerné à la campagne des A</w:t>
      </w:r>
    </w:p>
    <w:p w14:paraId="292D8378" w14:textId="77777777" w:rsidR="00BD4EDB" w:rsidRDefault="00BD4EDB" w:rsidP="00BD4EDB">
      <w:pPr>
        <w:pStyle w:val="Paragraphedeliste"/>
        <w:numPr>
          <w:ilvl w:val="1"/>
          <w:numId w:val="7"/>
        </w:numPr>
        <w:jc w:val="both"/>
      </w:pPr>
      <w:r>
        <w:t>Choisir dans le menu déroulant « Encadrement supérieur » l’option « Autres emplois fonctionnels » qui se trouve dans la partie « Evolution du poste »</w:t>
      </w:r>
    </w:p>
    <w:p w14:paraId="52298808" w14:textId="0C62916D" w:rsidR="00BD4EDB" w:rsidRDefault="00BD4EDB" w:rsidP="00BD4EDB">
      <w:pPr>
        <w:pStyle w:val="Paragraphedeliste"/>
        <w:numPr>
          <w:ilvl w:val="1"/>
          <w:numId w:val="7"/>
        </w:numPr>
        <w:jc w:val="both"/>
      </w:pPr>
      <w:r>
        <w:t>Une fois que les postes auront été envoyés à la PEP via RenoiRH, vous rendre à la PEP et dupliquer l’offre en changeant la catégorie du poste à « Catégorie A »</w:t>
      </w:r>
    </w:p>
    <w:p w14:paraId="3C71B27B" w14:textId="77777777" w:rsidR="00BD4EDB" w:rsidRDefault="00BD4EDB" w:rsidP="00BD4EDB">
      <w:pPr>
        <w:pStyle w:val="Paragraphedeliste"/>
        <w:ind w:left="1440"/>
        <w:jc w:val="both"/>
      </w:pPr>
    </w:p>
    <w:p w14:paraId="1E547F9D" w14:textId="38AD75B1" w:rsidR="00BD4EDB" w:rsidRDefault="00BD4EDB" w:rsidP="00BD4EDB">
      <w:pPr>
        <w:pStyle w:val="Paragraphedeliste"/>
        <w:numPr>
          <w:ilvl w:val="0"/>
          <w:numId w:val="7"/>
        </w:numPr>
        <w:jc w:val="both"/>
      </w:pPr>
      <w:r>
        <w:t xml:space="preserve">Lorsqu’un poste a été publié via l’interface, le numéro de référence PEP est indiqué dans RenoiRH (un poste peut être ainsi retrouvé avec « Plus de critères » ou dans Bi </w:t>
      </w:r>
      <w:proofErr w:type="spellStart"/>
      <w:r>
        <w:t>Reporting</w:t>
      </w:r>
      <w:proofErr w:type="spellEnd"/>
      <w:r>
        <w:t>).</w:t>
      </w:r>
    </w:p>
    <w:p w14:paraId="1ABBD26D" w14:textId="77777777" w:rsidR="003605E5" w:rsidRDefault="003605E5" w:rsidP="00BD4EDB">
      <w:pPr>
        <w:jc w:val="both"/>
      </w:pPr>
    </w:p>
    <w:p w14:paraId="05E0909C" w14:textId="77777777" w:rsidR="003605E5" w:rsidRDefault="003605E5" w:rsidP="00BD4EDB">
      <w:pPr>
        <w:jc w:val="both"/>
      </w:pPr>
    </w:p>
    <w:p w14:paraId="39BC2236" w14:textId="77777777" w:rsidR="003605E5" w:rsidRDefault="003605E5" w:rsidP="00BD4EDB">
      <w:pPr>
        <w:jc w:val="both"/>
      </w:pPr>
    </w:p>
    <w:p w14:paraId="50B462C0" w14:textId="77777777" w:rsidR="003605E5" w:rsidRDefault="003605E5" w:rsidP="00BD4EDB">
      <w:pPr>
        <w:jc w:val="both"/>
      </w:pPr>
    </w:p>
    <w:p w14:paraId="6D585BDC" w14:textId="77777777" w:rsidR="003605E5" w:rsidRDefault="003605E5" w:rsidP="00BD4EDB">
      <w:pPr>
        <w:jc w:val="both"/>
      </w:pPr>
    </w:p>
    <w:p w14:paraId="5013E3DC" w14:textId="1079C5F0" w:rsidR="00117607" w:rsidRDefault="00E45159" w:rsidP="00BD4EDB">
      <w:pPr>
        <w:jc w:val="both"/>
      </w:pPr>
      <w:r>
        <w:lastRenderedPageBreak/>
        <w:t>C</w:t>
      </w:r>
      <w:r w:rsidR="00BD4EDB">
        <w:t>i-dessous la table de correspondance champs RenoiRH – Site du recrutement – PEP</w:t>
      </w:r>
      <w:r w:rsidR="00413DEB">
        <w:t> :</w:t>
      </w:r>
    </w:p>
    <w:tbl>
      <w:tblPr>
        <w:tblW w:w="9776" w:type="dxa"/>
        <w:tblCellMar>
          <w:left w:w="70" w:type="dxa"/>
          <w:right w:w="70" w:type="dxa"/>
        </w:tblCellMar>
        <w:tblLook w:val="04A0" w:firstRow="1" w:lastRow="0" w:firstColumn="1" w:lastColumn="0" w:noHBand="0" w:noVBand="1"/>
      </w:tblPr>
      <w:tblGrid>
        <w:gridCol w:w="3258"/>
        <w:gridCol w:w="3259"/>
        <w:gridCol w:w="3259"/>
      </w:tblGrid>
      <w:tr w:rsidR="00F715C2" w:rsidRPr="00F715C2" w14:paraId="6417AEDE" w14:textId="77777777" w:rsidTr="004A0306">
        <w:trPr>
          <w:trHeight w:val="600"/>
        </w:trPr>
        <w:tc>
          <w:tcPr>
            <w:tcW w:w="325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CDA7F35" w14:textId="77777777" w:rsidR="00F715C2" w:rsidRPr="00F715C2" w:rsidRDefault="00F715C2" w:rsidP="00F715C2">
            <w:pPr>
              <w:spacing w:after="0" w:line="240" w:lineRule="auto"/>
              <w:jc w:val="center"/>
              <w:rPr>
                <w:rFonts w:ascii="Calibri" w:eastAsia="Times New Roman" w:hAnsi="Calibri" w:cs="Calibri"/>
                <w:color w:val="FFFFFF"/>
                <w:sz w:val="28"/>
                <w:szCs w:val="28"/>
                <w:lang w:eastAsia="fr-FR"/>
              </w:rPr>
            </w:pPr>
            <w:r w:rsidRPr="00F715C2">
              <w:rPr>
                <w:rFonts w:ascii="Calibri" w:eastAsia="Times New Roman" w:hAnsi="Calibri" w:cs="Calibri"/>
                <w:color w:val="FFFFFF"/>
                <w:sz w:val="28"/>
                <w:szCs w:val="28"/>
                <w:lang w:eastAsia="fr-FR"/>
              </w:rPr>
              <w:t>RENOIRH</w:t>
            </w:r>
          </w:p>
        </w:tc>
        <w:tc>
          <w:tcPr>
            <w:tcW w:w="3259" w:type="dxa"/>
            <w:tcBorders>
              <w:top w:val="single" w:sz="4" w:space="0" w:color="auto"/>
              <w:left w:val="nil"/>
              <w:bottom w:val="single" w:sz="4" w:space="0" w:color="auto"/>
              <w:right w:val="single" w:sz="4" w:space="0" w:color="auto"/>
            </w:tcBorders>
            <w:shd w:val="clear" w:color="000000" w:fill="002060"/>
            <w:vAlign w:val="center"/>
            <w:hideMark/>
          </w:tcPr>
          <w:p w14:paraId="754EF2E3" w14:textId="77777777" w:rsidR="00F715C2" w:rsidRPr="00F715C2" w:rsidRDefault="00F715C2" w:rsidP="00F715C2">
            <w:pPr>
              <w:spacing w:after="0" w:line="240" w:lineRule="auto"/>
              <w:jc w:val="center"/>
              <w:rPr>
                <w:rFonts w:ascii="Calibri" w:eastAsia="Times New Roman" w:hAnsi="Calibri" w:cs="Calibri"/>
                <w:color w:val="FFFFFF"/>
                <w:sz w:val="28"/>
                <w:szCs w:val="28"/>
                <w:lang w:eastAsia="fr-FR"/>
              </w:rPr>
            </w:pPr>
            <w:r w:rsidRPr="00F715C2">
              <w:rPr>
                <w:rFonts w:ascii="Calibri" w:eastAsia="Times New Roman" w:hAnsi="Calibri" w:cs="Calibri"/>
                <w:color w:val="FFFFFF"/>
                <w:sz w:val="28"/>
                <w:szCs w:val="28"/>
                <w:lang w:eastAsia="fr-FR"/>
              </w:rPr>
              <w:t>BACK OFFICE DE LA PEP / FRONT OFFICE SITE DU RECRUTEMENT</w:t>
            </w:r>
          </w:p>
        </w:tc>
        <w:tc>
          <w:tcPr>
            <w:tcW w:w="3259" w:type="dxa"/>
            <w:tcBorders>
              <w:top w:val="single" w:sz="4" w:space="0" w:color="auto"/>
              <w:left w:val="nil"/>
              <w:bottom w:val="single" w:sz="4" w:space="0" w:color="auto"/>
              <w:right w:val="single" w:sz="4" w:space="0" w:color="auto"/>
            </w:tcBorders>
            <w:shd w:val="clear" w:color="000000" w:fill="002060"/>
            <w:vAlign w:val="center"/>
            <w:hideMark/>
          </w:tcPr>
          <w:p w14:paraId="70C8D81C" w14:textId="52A5AA32" w:rsidR="00F715C2" w:rsidRPr="00F715C2" w:rsidRDefault="000B1FD2" w:rsidP="00F715C2">
            <w:pPr>
              <w:spacing w:after="0" w:line="240" w:lineRule="auto"/>
              <w:jc w:val="center"/>
              <w:rPr>
                <w:rFonts w:ascii="Calibri" w:eastAsia="Times New Roman" w:hAnsi="Calibri" w:cs="Calibri"/>
                <w:color w:val="FFFFFF"/>
                <w:sz w:val="28"/>
                <w:szCs w:val="28"/>
                <w:lang w:eastAsia="fr-FR"/>
              </w:rPr>
            </w:pPr>
            <w:r>
              <w:rPr>
                <w:rFonts w:ascii="Calibri" w:eastAsia="Times New Roman" w:hAnsi="Calibri" w:cs="Calibri"/>
                <w:color w:val="FFFFFF"/>
                <w:sz w:val="28"/>
                <w:szCs w:val="28"/>
                <w:lang w:eastAsia="fr-FR"/>
              </w:rPr>
              <w:t xml:space="preserve">FRONT OFFICE </w:t>
            </w:r>
            <w:r w:rsidR="00F715C2" w:rsidRPr="00F715C2">
              <w:rPr>
                <w:rFonts w:ascii="Calibri" w:eastAsia="Times New Roman" w:hAnsi="Calibri" w:cs="Calibri"/>
                <w:color w:val="FFFFFF"/>
                <w:sz w:val="28"/>
                <w:szCs w:val="28"/>
                <w:lang w:eastAsia="fr-FR"/>
              </w:rPr>
              <w:t>PEP</w:t>
            </w:r>
          </w:p>
        </w:tc>
      </w:tr>
      <w:tr w:rsidR="00F715C2" w:rsidRPr="00F715C2" w14:paraId="6A379128"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B9C6EDC" w14:textId="77777777" w:rsidR="00F715C2" w:rsidRPr="00E45159" w:rsidRDefault="00F715C2" w:rsidP="00F715C2">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Référence de l'offre PEP</w:t>
            </w:r>
          </w:p>
        </w:tc>
        <w:tc>
          <w:tcPr>
            <w:tcW w:w="3259" w:type="dxa"/>
            <w:tcBorders>
              <w:top w:val="nil"/>
              <w:left w:val="nil"/>
              <w:bottom w:val="single" w:sz="4" w:space="0" w:color="auto"/>
              <w:right w:val="single" w:sz="4" w:space="0" w:color="auto"/>
            </w:tcBorders>
            <w:shd w:val="clear" w:color="auto" w:fill="auto"/>
            <w:vAlign w:val="center"/>
            <w:hideMark/>
          </w:tcPr>
          <w:p w14:paraId="3B55E38F" w14:textId="77777777" w:rsidR="00F715C2" w:rsidRPr="00E45159" w:rsidRDefault="00F715C2" w:rsidP="00F715C2">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Numéro PEP</w:t>
            </w:r>
          </w:p>
        </w:tc>
        <w:tc>
          <w:tcPr>
            <w:tcW w:w="3259" w:type="dxa"/>
            <w:tcBorders>
              <w:top w:val="nil"/>
              <w:left w:val="nil"/>
              <w:bottom w:val="single" w:sz="4" w:space="0" w:color="auto"/>
              <w:right w:val="single" w:sz="4" w:space="0" w:color="auto"/>
            </w:tcBorders>
            <w:shd w:val="clear" w:color="auto" w:fill="auto"/>
            <w:vAlign w:val="center"/>
            <w:hideMark/>
          </w:tcPr>
          <w:p w14:paraId="6907C5AE" w14:textId="77777777" w:rsidR="00F715C2" w:rsidRPr="00E45159" w:rsidRDefault="00F715C2" w:rsidP="00F715C2">
            <w:pPr>
              <w:spacing w:after="0" w:line="240" w:lineRule="auto"/>
              <w:jc w:val="center"/>
              <w:rPr>
                <w:rFonts w:ascii="Calibri" w:eastAsia="Times New Roman" w:hAnsi="Calibri" w:cs="Calibri"/>
                <w:color w:val="000000"/>
                <w:sz w:val="20"/>
                <w:lang w:eastAsia="fr-FR"/>
              </w:rPr>
            </w:pPr>
            <w:proofErr w:type="spellStart"/>
            <w:r w:rsidRPr="00E45159">
              <w:rPr>
                <w:rFonts w:ascii="Calibri" w:eastAsia="Times New Roman" w:hAnsi="Calibri" w:cs="Calibri"/>
                <w:color w:val="000000"/>
                <w:sz w:val="20"/>
                <w:lang w:eastAsia="fr-FR"/>
              </w:rPr>
              <w:t>Ref</w:t>
            </w:r>
            <w:proofErr w:type="spellEnd"/>
            <w:r w:rsidRPr="00E45159">
              <w:rPr>
                <w:rFonts w:ascii="Calibri" w:eastAsia="Times New Roman" w:hAnsi="Calibri" w:cs="Calibri"/>
                <w:color w:val="000000"/>
                <w:sz w:val="20"/>
                <w:lang w:eastAsia="fr-FR"/>
              </w:rPr>
              <w:t xml:space="preserve">. </w:t>
            </w:r>
          </w:p>
        </w:tc>
      </w:tr>
      <w:tr w:rsidR="00F715C2" w:rsidRPr="00F715C2" w14:paraId="45AFF968"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0C8896A" w14:textId="77777777" w:rsidR="00F715C2" w:rsidRPr="00E45159" w:rsidRDefault="00F715C2" w:rsidP="00F715C2">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Organisme de rattachement</w:t>
            </w:r>
          </w:p>
        </w:tc>
        <w:tc>
          <w:tcPr>
            <w:tcW w:w="3259" w:type="dxa"/>
            <w:tcBorders>
              <w:top w:val="nil"/>
              <w:left w:val="nil"/>
              <w:bottom w:val="single" w:sz="4" w:space="0" w:color="auto"/>
              <w:right w:val="single" w:sz="4" w:space="0" w:color="auto"/>
            </w:tcBorders>
            <w:shd w:val="clear" w:color="auto" w:fill="auto"/>
            <w:vAlign w:val="center"/>
            <w:hideMark/>
          </w:tcPr>
          <w:p w14:paraId="584C9833" w14:textId="77777777" w:rsidR="00F715C2" w:rsidRPr="00E45159" w:rsidRDefault="00F715C2" w:rsidP="00F715C2">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Organisme de rattachement</w:t>
            </w:r>
          </w:p>
        </w:tc>
        <w:tc>
          <w:tcPr>
            <w:tcW w:w="3259" w:type="dxa"/>
            <w:tcBorders>
              <w:top w:val="nil"/>
              <w:left w:val="nil"/>
              <w:bottom w:val="single" w:sz="4" w:space="0" w:color="auto"/>
              <w:right w:val="single" w:sz="4" w:space="0" w:color="auto"/>
            </w:tcBorders>
            <w:shd w:val="clear" w:color="auto" w:fill="auto"/>
            <w:vAlign w:val="center"/>
            <w:hideMark/>
          </w:tcPr>
          <w:p w14:paraId="0D77BD90" w14:textId="54F16D3F" w:rsidR="00F715C2" w:rsidRPr="00E45159" w:rsidRDefault="00F715C2" w:rsidP="00F715C2">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noProof/>
                <w:color w:val="000000"/>
                <w:sz w:val="20"/>
                <w:lang w:eastAsia="fr-FR"/>
              </w:rPr>
              <w:drawing>
                <wp:anchor distT="0" distB="0" distL="114300" distR="114300" simplePos="0" relativeHeight="251668480" behindDoc="0" locked="0" layoutInCell="1" allowOverlap="1" wp14:anchorId="46873A75" wp14:editId="3B59D828">
                  <wp:simplePos x="0" y="0"/>
                  <wp:positionH relativeFrom="column">
                    <wp:posOffset>55245</wp:posOffset>
                  </wp:positionH>
                  <wp:positionV relativeFrom="paragraph">
                    <wp:posOffset>-8890</wp:posOffset>
                  </wp:positionV>
                  <wp:extent cx="1495425" cy="323850"/>
                  <wp:effectExtent l="0" t="0" r="9525" b="0"/>
                  <wp:wrapNone/>
                  <wp:docPr id="3" name="Image 3"/>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13">
                            <a:extLst>
                              <a:ext uri="{28A0092B-C50C-407E-A947-70E740481C1C}">
                                <a14:useLocalDpi xmlns:a14="http://schemas.microsoft.com/office/drawing/2010/main" val="0"/>
                              </a:ext>
                            </a:extLst>
                          </a:blip>
                          <a:srcRect l="6587" t="15854" r="10110" b="17555"/>
                          <a:stretch>
                            <a:fillRect/>
                          </a:stretch>
                        </pic:blipFill>
                        <pic:spPr bwMode="auto">
                          <a:xfrm>
                            <a:off x="0" y="0"/>
                            <a:ext cx="1495425" cy="3238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715C2" w:rsidRPr="00F715C2" w14:paraId="3759E90C"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AFFD830" w14:textId="77777777" w:rsidR="00F715C2" w:rsidRPr="00E45159" w:rsidRDefault="00F715C2" w:rsidP="00F715C2">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Date limite de candidature</w:t>
            </w:r>
          </w:p>
        </w:tc>
        <w:tc>
          <w:tcPr>
            <w:tcW w:w="3259" w:type="dxa"/>
            <w:tcBorders>
              <w:top w:val="nil"/>
              <w:left w:val="nil"/>
              <w:bottom w:val="single" w:sz="4" w:space="0" w:color="auto"/>
              <w:right w:val="single" w:sz="4" w:space="0" w:color="auto"/>
            </w:tcBorders>
            <w:shd w:val="clear" w:color="auto" w:fill="auto"/>
            <w:vAlign w:val="center"/>
            <w:hideMark/>
          </w:tcPr>
          <w:p w14:paraId="14154EE8" w14:textId="77777777" w:rsidR="00F715C2" w:rsidRPr="00E45159" w:rsidRDefault="00F715C2" w:rsidP="00F715C2">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Date limite de candidature</w:t>
            </w:r>
          </w:p>
        </w:tc>
        <w:tc>
          <w:tcPr>
            <w:tcW w:w="3259" w:type="dxa"/>
            <w:tcBorders>
              <w:top w:val="nil"/>
              <w:left w:val="nil"/>
              <w:bottom w:val="single" w:sz="4" w:space="0" w:color="auto"/>
              <w:right w:val="single" w:sz="4" w:space="0" w:color="auto"/>
            </w:tcBorders>
            <w:shd w:val="clear" w:color="auto" w:fill="auto"/>
            <w:vAlign w:val="center"/>
            <w:hideMark/>
          </w:tcPr>
          <w:p w14:paraId="1080C6DE" w14:textId="77777777" w:rsidR="00F715C2" w:rsidRPr="00E45159" w:rsidRDefault="00F715C2" w:rsidP="00F715C2">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Date limite de candidature</w:t>
            </w:r>
          </w:p>
        </w:tc>
      </w:tr>
      <w:tr w:rsidR="004A0306" w:rsidRPr="00F715C2" w14:paraId="52D0DE36"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F4E4642" w14:textId="1255A61F"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Encadrement supérieur</w:t>
            </w:r>
          </w:p>
        </w:tc>
        <w:tc>
          <w:tcPr>
            <w:tcW w:w="3259" w:type="dxa"/>
            <w:vMerge w:val="restart"/>
            <w:tcBorders>
              <w:top w:val="nil"/>
              <w:left w:val="single" w:sz="4" w:space="0" w:color="auto"/>
              <w:bottom w:val="single" w:sz="4" w:space="0" w:color="auto"/>
              <w:right w:val="single" w:sz="4" w:space="0" w:color="auto"/>
            </w:tcBorders>
            <w:shd w:val="clear" w:color="auto" w:fill="auto"/>
            <w:vAlign w:val="center"/>
            <w:hideMark/>
          </w:tcPr>
          <w:p w14:paraId="48E9FDBC"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Catégorie</w:t>
            </w:r>
          </w:p>
        </w:tc>
        <w:tc>
          <w:tcPr>
            <w:tcW w:w="3259" w:type="dxa"/>
            <w:vMerge w:val="restart"/>
            <w:tcBorders>
              <w:top w:val="nil"/>
              <w:left w:val="single" w:sz="4" w:space="0" w:color="auto"/>
              <w:bottom w:val="single" w:sz="4" w:space="0" w:color="auto"/>
              <w:right w:val="single" w:sz="4" w:space="0" w:color="auto"/>
            </w:tcBorders>
            <w:shd w:val="clear" w:color="auto" w:fill="auto"/>
            <w:vAlign w:val="center"/>
            <w:hideMark/>
          </w:tcPr>
          <w:p w14:paraId="53B7F222"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Catégorie</w:t>
            </w:r>
          </w:p>
        </w:tc>
      </w:tr>
      <w:tr w:rsidR="004A0306" w:rsidRPr="00F715C2" w14:paraId="2F0680BE"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tcPr>
          <w:p w14:paraId="31E9B1FB" w14:textId="1E4D0AC8"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Si vide : catégorie</w:t>
            </w:r>
          </w:p>
        </w:tc>
        <w:tc>
          <w:tcPr>
            <w:tcW w:w="3259" w:type="dxa"/>
            <w:vMerge/>
            <w:tcBorders>
              <w:top w:val="nil"/>
              <w:left w:val="single" w:sz="4" w:space="0" w:color="auto"/>
              <w:bottom w:val="single" w:sz="4" w:space="0" w:color="auto"/>
              <w:right w:val="single" w:sz="4" w:space="0" w:color="auto"/>
            </w:tcBorders>
            <w:vAlign w:val="center"/>
            <w:hideMark/>
          </w:tcPr>
          <w:p w14:paraId="6D5DC764" w14:textId="77777777" w:rsidR="004A0306" w:rsidRPr="00E45159" w:rsidRDefault="004A0306" w:rsidP="004A0306">
            <w:pPr>
              <w:spacing w:after="0" w:line="240" w:lineRule="auto"/>
              <w:rPr>
                <w:rFonts w:ascii="Calibri" w:eastAsia="Times New Roman" w:hAnsi="Calibri" w:cs="Calibri"/>
                <w:color w:val="000000"/>
                <w:sz w:val="20"/>
                <w:lang w:eastAsia="fr-FR"/>
              </w:rPr>
            </w:pPr>
          </w:p>
        </w:tc>
        <w:tc>
          <w:tcPr>
            <w:tcW w:w="3259" w:type="dxa"/>
            <w:vMerge/>
            <w:tcBorders>
              <w:top w:val="nil"/>
              <w:left w:val="single" w:sz="4" w:space="0" w:color="auto"/>
              <w:bottom w:val="single" w:sz="4" w:space="0" w:color="auto"/>
              <w:right w:val="single" w:sz="4" w:space="0" w:color="auto"/>
            </w:tcBorders>
            <w:vAlign w:val="center"/>
            <w:hideMark/>
          </w:tcPr>
          <w:p w14:paraId="41B74608" w14:textId="77777777" w:rsidR="004A0306" w:rsidRPr="00E45159" w:rsidRDefault="004A0306" w:rsidP="004A0306">
            <w:pPr>
              <w:spacing w:after="0" w:line="240" w:lineRule="auto"/>
              <w:rPr>
                <w:rFonts w:ascii="Calibri" w:eastAsia="Times New Roman" w:hAnsi="Calibri" w:cs="Calibri"/>
                <w:color w:val="000000"/>
                <w:sz w:val="20"/>
                <w:lang w:eastAsia="fr-FR"/>
              </w:rPr>
            </w:pPr>
          </w:p>
        </w:tc>
      </w:tr>
      <w:tr w:rsidR="004A0306" w:rsidRPr="00F715C2" w14:paraId="51A4AB26"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785B8B7"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Type</w:t>
            </w:r>
          </w:p>
        </w:tc>
        <w:tc>
          <w:tcPr>
            <w:tcW w:w="3259" w:type="dxa"/>
            <w:tcBorders>
              <w:top w:val="nil"/>
              <w:left w:val="nil"/>
              <w:bottom w:val="single" w:sz="4" w:space="0" w:color="auto"/>
              <w:right w:val="single" w:sz="4" w:space="0" w:color="auto"/>
            </w:tcBorders>
            <w:shd w:val="clear" w:color="auto" w:fill="auto"/>
            <w:vAlign w:val="center"/>
            <w:hideMark/>
          </w:tcPr>
          <w:p w14:paraId="500C0717"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Nature de l'emploi</w:t>
            </w:r>
          </w:p>
        </w:tc>
        <w:tc>
          <w:tcPr>
            <w:tcW w:w="3259" w:type="dxa"/>
            <w:tcBorders>
              <w:top w:val="nil"/>
              <w:left w:val="nil"/>
              <w:bottom w:val="single" w:sz="4" w:space="0" w:color="auto"/>
              <w:right w:val="single" w:sz="4" w:space="0" w:color="auto"/>
            </w:tcBorders>
            <w:shd w:val="clear" w:color="auto" w:fill="auto"/>
            <w:vAlign w:val="center"/>
            <w:hideMark/>
          </w:tcPr>
          <w:p w14:paraId="7878E98C"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Nature de l’emploi</w:t>
            </w:r>
          </w:p>
        </w:tc>
      </w:tr>
      <w:tr w:rsidR="004A0306" w:rsidRPr="00F715C2" w14:paraId="666A3EA6"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546C46C"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Emploi</w:t>
            </w:r>
          </w:p>
        </w:tc>
        <w:tc>
          <w:tcPr>
            <w:tcW w:w="3259" w:type="dxa"/>
            <w:tcBorders>
              <w:top w:val="nil"/>
              <w:left w:val="nil"/>
              <w:bottom w:val="single" w:sz="4" w:space="0" w:color="auto"/>
              <w:right w:val="single" w:sz="4" w:space="0" w:color="auto"/>
            </w:tcBorders>
            <w:shd w:val="clear" w:color="auto" w:fill="auto"/>
            <w:vAlign w:val="center"/>
            <w:hideMark/>
          </w:tcPr>
          <w:p w14:paraId="76EA211F"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Domaine / métier</w:t>
            </w:r>
          </w:p>
        </w:tc>
        <w:tc>
          <w:tcPr>
            <w:tcW w:w="3259" w:type="dxa"/>
            <w:tcBorders>
              <w:top w:val="nil"/>
              <w:left w:val="nil"/>
              <w:bottom w:val="single" w:sz="4" w:space="0" w:color="auto"/>
              <w:right w:val="single" w:sz="4" w:space="0" w:color="auto"/>
            </w:tcBorders>
            <w:shd w:val="clear" w:color="auto" w:fill="auto"/>
            <w:vAlign w:val="center"/>
            <w:hideMark/>
          </w:tcPr>
          <w:p w14:paraId="0F05A3D1"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petite icone et en bas "métier de référence"</w:t>
            </w:r>
          </w:p>
        </w:tc>
      </w:tr>
      <w:tr w:rsidR="004A0306" w:rsidRPr="00F715C2" w14:paraId="2A964CDC"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14F24937"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Témoin de vacance</w:t>
            </w:r>
          </w:p>
        </w:tc>
        <w:tc>
          <w:tcPr>
            <w:tcW w:w="3259" w:type="dxa"/>
            <w:tcBorders>
              <w:top w:val="nil"/>
              <w:left w:val="nil"/>
              <w:bottom w:val="single" w:sz="4" w:space="0" w:color="auto"/>
              <w:right w:val="single" w:sz="4" w:space="0" w:color="auto"/>
            </w:tcBorders>
            <w:shd w:val="clear" w:color="auto" w:fill="auto"/>
            <w:vAlign w:val="center"/>
            <w:hideMark/>
          </w:tcPr>
          <w:p w14:paraId="2DEF6D77"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Statut du poste</w:t>
            </w:r>
          </w:p>
        </w:tc>
        <w:tc>
          <w:tcPr>
            <w:tcW w:w="3259" w:type="dxa"/>
            <w:tcBorders>
              <w:top w:val="nil"/>
              <w:left w:val="nil"/>
              <w:bottom w:val="single" w:sz="4" w:space="0" w:color="auto"/>
              <w:right w:val="single" w:sz="4" w:space="0" w:color="auto"/>
            </w:tcBorders>
            <w:shd w:val="clear" w:color="auto" w:fill="auto"/>
            <w:vAlign w:val="center"/>
            <w:hideMark/>
          </w:tcPr>
          <w:p w14:paraId="554747B2"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Statut du poste</w:t>
            </w:r>
          </w:p>
        </w:tc>
      </w:tr>
      <w:tr w:rsidR="004A0306" w:rsidRPr="00F715C2" w14:paraId="4D839723"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30F5B8D"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Libellé long</w:t>
            </w:r>
          </w:p>
        </w:tc>
        <w:tc>
          <w:tcPr>
            <w:tcW w:w="3259" w:type="dxa"/>
            <w:tcBorders>
              <w:top w:val="nil"/>
              <w:left w:val="nil"/>
              <w:bottom w:val="single" w:sz="4" w:space="0" w:color="auto"/>
              <w:right w:val="single" w:sz="4" w:space="0" w:color="auto"/>
            </w:tcBorders>
            <w:shd w:val="clear" w:color="auto" w:fill="auto"/>
            <w:vAlign w:val="center"/>
            <w:hideMark/>
          </w:tcPr>
          <w:p w14:paraId="5F3822F0"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Intitulé du poste</w:t>
            </w:r>
          </w:p>
        </w:tc>
        <w:tc>
          <w:tcPr>
            <w:tcW w:w="3259" w:type="dxa"/>
            <w:tcBorders>
              <w:top w:val="nil"/>
              <w:left w:val="nil"/>
              <w:bottom w:val="single" w:sz="4" w:space="0" w:color="auto"/>
              <w:right w:val="single" w:sz="4" w:space="0" w:color="auto"/>
            </w:tcBorders>
            <w:shd w:val="clear" w:color="auto" w:fill="auto"/>
            <w:vAlign w:val="center"/>
            <w:hideMark/>
          </w:tcPr>
          <w:p w14:paraId="07A12E8D"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(En gras en haut)</w:t>
            </w:r>
          </w:p>
        </w:tc>
      </w:tr>
      <w:tr w:rsidR="004A0306" w:rsidRPr="00F715C2" w14:paraId="19B23717"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C49F13B"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Généralités</w:t>
            </w:r>
          </w:p>
        </w:tc>
        <w:tc>
          <w:tcPr>
            <w:tcW w:w="3259" w:type="dxa"/>
            <w:tcBorders>
              <w:top w:val="nil"/>
              <w:left w:val="nil"/>
              <w:bottom w:val="single" w:sz="4" w:space="0" w:color="auto"/>
              <w:right w:val="single" w:sz="4" w:space="0" w:color="auto"/>
            </w:tcBorders>
            <w:shd w:val="clear" w:color="auto" w:fill="auto"/>
            <w:vAlign w:val="center"/>
            <w:hideMark/>
          </w:tcPr>
          <w:p w14:paraId="4BB84444"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Descriptif de l'employeur</w:t>
            </w:r>
          </w:p>
        </w:tc>
        <w:tc>
          <w:tcPr>
            <w:tcW w:w="3259" w:type="dxa"/>
            <w:tcBorders>
              <w:top w:val="nil"/>
              <w:left w:val="nil"/>
              <w:bottom w:val="single" w:sz="4" w:space="0" w:color="auto"/>
              <w:right w:val="single" w:sz="4" w:space="0" w:color="auto"/>
            </w:tcBorders>
            <w:shd w:val="clear" w:color="auto" w:fill="auto"/>
            <w:vAlign w:val="center"/>
            <w:hideMark/>
          </w:tcPr>
          <w:p w14:paraId="771FCAC1" w14:textId="372878E8" w:rsidR="004A0306" w:rsidRPr="00E45159" w:rsidRDefault="00622C6E" w:rsidP="00622C6E">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Qui sommes-nous ? (*)</w:t>
            </w:r>
          </w:p>
        </w:tc>
      </w:tr>
      <w:tr w:rsidR="004A0306" w:rsidRPr="00F715C2" w14:paraId="5F9059A4"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4F83343"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Finalités et missions</w:t>
            </w:r>
          </w:p>
        </w:tc>
        <w:tc>
          <w:tcPr>
            <w:tcW w:w="3259" w:type="dxa"/>
            <w:vMerge w:val="restart"/>
            <w:tcBorders>
              <w:top w:val="nil"/>
              <w:left w:val="single" w:sz="4" w:space="0" w:color="auto"/>
              <w:bottom w:val="single" w:sz="4" w:space="0" w:color="auto"/>
              <w:right w:val="single" w:sz="4" w:space="0" w:color="auto"/>
            </w:tcBorders>
            <w:shd w:val="clear" w:color="auto" w:fill="auto"/>
            <w:vAlign w:val="center"/>
            <w:hideMark/>
          </w:tcPr>
          <w:p w14:paraId="20D37D3D"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Description du poste</w:t>
            </w:r>
          </w:p>
        </w:tc>
        <w:tc>
          <w:tcPr>
            <w:tcW w:w="3259" w:type="dxa"/>
            <w:vMerge w:val="restart"/>
            <w:tcBorders>
              <w:top w:val="nil"/>
              <w:left w:val="single" w:sz="4" w:space="0" w:color="auto"/>
              <w:bottom w:val="single" w:sz="4" w:space="0" w:color="auto"/>
              <w:right w:val="single" w:sz="4" w:space="0" w:color="auto"/>
            </w:tcBorders>
            <w:shd w:val="clear" w:color="auto" w:fill="auto"/>
            <w:vAlign w:val="center"/>
            <w:hideMark/>
          </w:tcPr>
          <w:p w14:paraId="6C785636"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Vos missions en quelques mots</w:t>
            </w:r>
          </w:p>
        </w:tc>
      </w:tr>
      <w:tr w:rsidR="004A0306" w:rsidRPr="00F715C2" w14:paraId="6395655E"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FCBC484"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Liaison hiérarchique</w:t>
            </w:r>
          </w:p>
        </w:tc>
        <w:tc>
          <w:tcPr>
            <w:tcW w:w="3259" w:type="dxa"/>
            <w:vMerge/>
            <w:tcBorders>
              <w:top w:val="nil"/>
              <w:left w:val="single" w:sz="4" w:space="0" w:color="auto"/>
              <w:bottom w:val="single" w:sz="4" w:space="0" w:color="auto"/>
              <w:right w:val="single" w:sz="4" w:space="0" w:color="auto"/>
            </w:tcBorders>
            <w:vAlign w:val="center"/>
            <w:hideMark/>
          </w:tcPr>
          <w:p w14:paraId="073ED0ED" w14:textId="77777777" w:rsidR="004A0306" w:rsidRPr="00E45159" w:rsidRDefault="004A0306" w:rsidP="004A0306">
            <w:pPr>
              <w:spacing w:after="0" w:line="240" w:lineRule="auto"/>
              <w:rPr>
                <w:rFonts w:ascii="Calibri" w:eastAsia="Times New Roman" w:hAnsi="Calibri" w:cs="Calibri"/>
                <w:color w:val="000000"/>
                <w:sz w:val="20"/>
                <w:lang w:eastAsia="fr-FR"/>
              </w:rPr>
            </w:pPr>
          </w:p>
        </w:tc>
        <w:tc>
          <w:tcPr>
            <w:tcW w:w="3259" w:type="dxa"/>
            <w:vMerge/>
            <w:tcBorders>
              <w:top w:val="nil"/>
              <w:left w:val="single" w:sz="4" w:space="0" w:color="auto"/>
              <w:bottom w:val="single" w:sz="4" w:space="0" w:color="auto"/>
              <w:right w:val="single" w:sz="4" w:space="0" w:color="auto"/>
            </w:tcBorders>
            <w:vAlign w:val="center"/>
            <w:hideMark/>
          </w:tcPr>
          <w:p w14:paraId="0FE1C6D4" w14:textId="77777777" w:rsidR="004A0306" w:rsidRPr="00E45159" w:rsidRDefault="004A0306" w:rsidP="004A0306">
            <w:pPr>
              <w:spacing w:after="0" w:line="240" w:lineRule="auto"/>
              <w:rPr>
                <w:rFonts w:ascii="Calibri" w:eastAsia="Times New Roman" w:hAnsi="Calibri" w:cs="Calibri"/>
                <w:color w:val="000000"/>
                <w:sz w:val="20"/>
                <w:lang w:eastAsia="fr-FR"/>
              </w:rPr>
            </w:pPr>
          </w:p>
        </w:tc>
      </w:tr>
      <w:tr w:rsidR="004A0306" w:rsidRPr="00F715C2" w14:paraId="04E2CEC6"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55EA362"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Spécificités</w:t>
            </w:r>
          </w:p>
        </w:tc>
        <w:tc>
          <w:tcPr>
            <w:tcW w:w="3259" w:type="dxa"/>
            <w:tcBorders>
              <w:top w:val="nil"/>
              <w:left w:val="nil"/>
              <w:bottom w:val="single" w:sz="4" w:space="0" w:color="auto"/>
              <w:right w:val="single" w:sz="4" w:space="0" w:color="auto"/>
            </w:tcBorders>
            <w:shd w:val="clear" w:color="auto" w:fill="auto"/>
            <w:vAlign w:val="center"/>
            <w:hideMark/>
          </w:tcPr>
          <w:p w14:paraId="4AAED771"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Conditions particulières d'exercice</w:t>
            </w:r>
          </w:p>
        </w:tc>
        <w:tc>
          <w:tcPr>
            <w:tcW w:w="3259" w:type="dxa"/>
            <w:tcBorders>
              <w:top w:val="nil"/>
              <w:left w:val="nil"/>
              <w:bottom w:val="single" w:sz="4" w:space="0" w:color="auto"/>
              <w:right w:val="single" w:sz="4" w:space="0" w:color="auto"/>
            </w:tcBorders>
            <w:shd w:val="clear" w:color="auto" w:fill="auto"/>
            <w:vAlign w:val="center"/>
            <w:hideMark/>
          </w:tcPr>
          <w:p w14:paraId="308BF92C"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Conditions particulières d'exercice</w:t>
            </w:r>
          </w:p>
        </w:tc>
      </w:tr>
      <w:tr w:rsidR="004A0306" w:rsidRPr="00F715C2" w14:paraId="24A39884"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0C2347D7"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Exigences</w:t>
            </w:r>
          </w:p>
        </w:tc>
        <w:tc>
          <w:tcPr>
            <w:tcW w:w="3259" w:type="dxa"/>
            <w:tcBorders>
              <w:top w:val="nil"/>
              <w:left w:val="nil"/>
              <w:bottom w:val="single" w:sz="4" w:space="0" w:color="auto"/>
              <w:right w:val="single" w:sz="4" w:space="0" w:color="auto"/>
            </w:tcBorders>
            <w:shd w:val="clear" w:color="auto" w:fill="auto"/>
            <w:vAlign w:val="center"/>
            <w:hideMark/>
          </w:tcPr>
          <w:p w14:paraId="4087C8A4"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Descriptif du profil recherché</w:t>
            </w:r>
          </w:p>
        </w:tc>
        <w:tc>
          <w:tcPr>
            <w:tcW w:w="3259" w:type="dxa"/>
            <w:tcBorders>
              <w:top w:val="nil"/>
              <w:left w:val="nil"/>
              <w:bottom w:val="single" w:sz="4" w:space="0" w:color="auto"/>
              <w:right w:val="single" w:sz="4" w:space="0" w:color="auto"/>
            </w:tcBorders>
            <w:shd w:val="clear" w:color="auto" w:fill="auto"/>
            <w:vAlign w:val="center"/>
            <w:hideMark/>
          </w:tcPr>
          <w:p w14:paraId="342904A2"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Profil recherché</w:t>
            </w:r>
          </w:p>
        </w:tc>
      </w:tr>
      <w:tr w:rsidR="004A0306" w:rsidRPr="00F715C2" w14:paraId="335ED206"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31EB561"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Fourchette de rémunération</w:t>
            </w:r>
          </w:p>
        </w:tc>
        <w:tc>
          <w:tcPr>
            <w:tcW w:w="3259" w:type="dxa"/>
            <w:tcBorders>
              <w:top w:val="nil"/>
              <w:left w:val="nil"/>
              <w:bottom w:val="single" w:sz="4" w:space="0" w:color="auto"/>
              <w:right w:val="single" w:sz="4" w:space="0" w:color="auto"/>
            </w:tcBorders>
            <w:shd w:val="clear" w:color="auto" w:fill="auto"/>
            <w:vAlign w:val="center"/>
            <w:hideMark/>
          </w:tcPr>
          <w:p w14:paraId="3C211145"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Rémunération (en € brut/an)</w:t>
            </w:r>
          </w:p>
        </w:tc>
        <w:tc>
          <w:tcPr>
            <w:tcW w:w="3259" w:type="dxa"/>
            <w:tcBorders>
              <w:top w:val="nil"/>
              <w:left w:val="nil"/>
              <w:bottom w:val="single" w:sz="4" w:space="0" w:color="auto"/>
              <w:right w:val="single" w:sz="4" w:space="0" w:color="auto"/>
            </w:tcBorders>
            <w:shd w:val="clear" w:color="auto" w:fill="auto"/>
            <w:vAlign w:val="center"/>
            <w:hideMark/>
          </w:tcPr>
          <w:p w14:paraId="5BA06566"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Rémunération (fourchette indicative pour les contractuels)</w:t>
            </w:r>
          </w:p>
        </w:tc>
      </w:tr>
      <w:tr w:rsidR="004A0306" w:rsidRPr="00F715C2" w14:paraId="796B6780"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7ABED18"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Contact</w:t>
            </w:r>
          </w:p>
        </w:tc>
        <w:tc>
          <w:tcPr>
            <w:tcW w:w="3259" w:type="dxa"/>
            <w:tcBorders>
              <w:top w:val="nil"/>
              <w:left w:val="nil"/>
              <w:bottom w:val="single" w:sz="4" w:space="0" w:color="auto"/>
              <w:right w:val="single" w:sz="4" w:space="0" w:color="auto"/>
            </w:tcBorders>
            <w:shd w:val="clear" w:color="auto" w:fill="auto"/>
            <w:vAlign w:val="center"/>
            <w:hideMark/>
          </w:tcPr>
          <w:p w14:paraId="79B3A568"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Informations complémentaires</w:t>
            </w:r>
          </w:p>
        </w:tc>
        <w:tc>
          <w:tcPr>
            <w:tcW w:w="3259" w:type="dxa"/>
            <w:tcBorders>
              <w:top w:val="nil"/>
              <w:left w:val="nil"/>
              <w:bottom w:val="single" w:sz="4" w:space="0" w:color="auto"/>
              <w:right w:val="single" w:sz="4" w:space="0" w:color="auto"/>
            </w:tcBorders>
            <w:shd w:val="clear" w:color="auto" w:fill="auto"/>
            <w:vAlign w:val="center"/>
            <w:hideMark/>
          </w:tcPr>
          <w:p w14:paraId="7BDD7200"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Informations complémentaires</w:t>
            </w:r>
          </w:p>
        </w:tc>
      </w:tr>
      <w:tr w:rsidR="004A0306" w:rsidRPr="00F715C2" w14:paraId="3C355FF6"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286EA34B"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Fondement juridique du recrutement</w:t>
            </w:r>
          </w:p>
        </w:tc>
        <w:tc>
          <w:tcPr>
            <w:tcW w:w="3259" w:type="dxa"/>
            <w:tcBorders>
              <w:top w:val="nil"/>
              <w:left w:val="nil"/>
              <w:bottom w:val="single" w:sz="4" w:space="0" w:color="auto"/>
              <w:right w:val="single" w:sz="4" w:space="0" w:color="auto"/>
            </w:tcBorders>
            <w:shd w:val="clear" w:color="auto" w:fill="auto"/>
            <w:vAlign w:val="center"/>
            <w:hideMark/>
          </w:tcPr>
          <w:p w14:paraId="377B4F96"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Fondement juridique du recrutement</w:t>
            </w:r>
          </w:p>
        </w:tc>
        <w:tc>
          <w:tcPr>
            <w:tcW w:w="3259" w:type="dxa"/>
            <w:tcBorders>
              <w:top w:val="nil"/>
              <w:left w:val="nil"/>
              <w:bottom w:val="single" w:sz="4" w:space="0" w:color="auto"/>
              <w:right w:val="single" w:sz="4" w:space="0" w:color="auto"/>
            </w:tcBorders>
            <w:shd w:val="clear" w:color="auto" w:fill="auto"/>
            <w:vAlign w:val="center"/>
            <w:hideMark/>
          </w:tcPr>
          <w:p w14:paraId="10A8F115"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Fondement juridique</w:t>
            </w:r>
          </w:p>
        </w:tc>
      </w:tr>
      <w:tr w:rsidR="004A0306" w:rsidRPr="00F715C2" w14:paraId="7D5C8B7B" w14:textId="77777777" w:rsidTr="00484FFD">
        <w:trPr>
          <w:trHeight w:val="454"/>
        </w:trPr>
        <w:tc>
          <w:tcPr>
            <w:tcW w:w="3258" w:type="dxa"/>
            <w:vMerge w:val="restart"/>
            <w:tcBorders>
              <w:top w:val="nil"/>
              <w:left w:val="single" w:sz="4" w:space="0" w:color="auto"/>
              <w:bottom w:val="single" w:sz="4" w:space="0" w:color="auto"/>
              <w:right w:val="single" w:sz="4" w:space="0" w:color="auto"/>
            </w:tcBorders>
            <w:shd w:val="clear" w:color="auto" w:fill="auto"/>
            <w:vAlign w:val="center"/>
            <w:hideMark/>
          </w:tcPr>
          <w:p w14:paraId="66AF3615"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UO d'affectation opérationnelle</w:t>
            </w:r>
          </w:p>
        </w:tc>
        <w:tc>
          <w:tcPr>
            <w:tcW w:w="3259" w:type="dxa"/>
            <w:tcBorders>
              <w:top w:val="nil"/>
              <w:left w:val="nil"/>
              <w:bottom w:val="single" w:sz="4" w:space="0" w:color="auto"/>
              <w:right w:val="single" w:sz="4" w:space="0" w:color="auto"/>
            </w:tcBorders>
            <w:shd w:val="clear" w:color="auto" w:fill="auto"/>
            <w:vAlign w:val="center"/>
            <w:hideMark/>
          </w:tcPr>
          <w:p w14:paraId="6ABABC09"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Localisation du poste</w:t>
            </w:r>
          </w:p>
        </w:tc>
        <w:tc>
          <w:tcPr>
            <w:tcW w:w="3259" w:type="dxa"/>
            <w:tcBorders>
              <w:top w:val="nil"/>
              <w:left w:val="nil"/>
              <w:bottom w:val="single" w:sz="4" w:space="0" w:color="auto"/>
              <w:right w:val="single" w:sz="4" w:space="0" w:color="auto"/>
            </w:tcBorders>
            <w:shd w:val="clear" w:color="auto" w:fill="auto"/>
            <w:vAlign w:val="center"/>
            <w:hideMark/>
          </w:tcPr>
          <w:p w14:paraId="18CCA181"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Localisation du poste</w:t>
            </w:r>
          </w:p>
        </w:tc>
      </w:tr>
      <w:tr w:rsidR="004A0306" w:rsidRPr="00F715C2" w14:paraId="506827FB" w14:textId="77777777" w:rsidTr="00484FFD">
        <w:trPr>
          <w:trHeight w:val="454"/>
        </w:trPr>
        <w:tc>
          <w:tcPr>
            <w:tcW w:w="3258" w:type="dxa"/>
            <w:vMerge/>
            <w:tcBorders>
              <w:top w:val="nil"/>
              <w:left w:val="single" w:sz="4" w:space="0" w:color="auto"/>
              <w:bottom w:val="single" w:sz="4" w:space="0" w:color="auto"/>
              <w:right w:val="single" w:sz="4" w:space="0" w:color="auto"/>
            </w:tcBorders>
            <w:vAlign w:val="center"/>
            <w:hideMark/>
          </w:tcPr>
          <w:p w14:paraId="625FE1AC" w14:textId="77777777" w:rsidR="004A0306" w:rsidRPr="00E45159" w:rsidRDefault="004A0306" w:rsidP="004A0306">
            <w:pPr>
              <w:spacing w:after="0" w:line="240" w:lineRule="auto"/>
              <w:rPr>
                <w:rFonts w:ascii="Calibri" w:eastAsia="Times New Roman" w:hAnsi="Calibri" w:cs="Calibri"/>
                <w:color w:val="000000"/>
                <w:sz w:val="20"/>
                <w:lang w:eastAsia="fr-FR"/>
              </w:rPr>
            </w:pPr>
          </w:p>
        </w:tc>
        <w:tc>
          <w:tcPr>
            <w:tcW w:w="3259" w:type="dxa"/>
            <w:tcBorders>
              <w:top w:val="nil"/>
              <w:left w:val="nil"/>
              <w:bottom w:val="single" w:sz="4" w:space="0" w:color="auto"/>
              <w:right w:val="single" w:sz="4" w:space="0" w:color="auto"/>
            </w:tcBorders>
            <w:shd w:val="clear" w:color="auto" w:fill="auto"/>
            <w:vAlign w:val="center"/>
            <w:hideMark/>
          </w:tcPr>
          <w:p w14:paraId="13616438"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Géolocalisation du poste</w:t>
            </w:r>
          </w:p>
        </w:tc>
        <w:tc>
          <w:tcPr>
            <w:tcW w:w="3259" w:type="dxa"/>
            <w:tcBorders>
              <w:top w:val="nil"/>
              <w:left w:val="nil"/>
              <w:bottom w:val="single" w:sz="4" w:space="0" w:color="auto"/>
              <w:right w:val="single" w:sz="4" w:space="0" w:color="auto"/>
            </w:tcBorders>
            <w:shd w:val="clear" w:color="auto" w:fill="auto"/>
            <w:vAlign w:val="center"/>
            <w:hideMark/>
          </w:tcPr>
          <w:p w14:paraId="1A4E7EEE"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Géolocalisation du poste</w:t>
            </w:r>
          </w:p>
        </w:tc>
      </w:tr>
      <w:tr w:rsidR="004A0306" w:rsidRPr="00F715C2" w14:paraId="07BCA391" w14:textId="77777777" w:rsidTr="00484FFD">
        <w:trPr>
          <w:trHeight w:val="454"/>
        </w:trPr>
        <w:tc>
          <w:tcPr>
            <w:tcW w:w="3258" w:type="dxa"/>
            <w:vMerge/>
            <w:tcBorders>
              <w:top w:val="nil"/>
              <w:left w:val="single" w:sz="4" w:space="0" w:color="auto"/>
              <w:bottom w:val="single" w:sz="4" w:space="0" w:color="auto"/>
              <w:right w:val="single" w:sz="4" w:space="0" w:color="auto"/>
            </w:tcBorders>
            <w:vAlign w:val="center"/>
            <w:hideMark/>
          </w:tcPr>
          <w:p w14:paraId="46D2B8E0" w14:textId="77777777" w:rsidR="004A0306" w:rsidRPr="00E45159" w:rsidRDefault="004A0306" w:rsidP="004A0306">
            <w:pPr>
              <w:spacing w:after="0" w:line="240" w:lineRule="auto"/>
              <w:rPr>
                <w:rFonts w:ascii="Calibri" w:eastAsia="Times New Roman" w:hAnsi="Calibri" w:cs="Calibri"/>
                <w:color w:val="000000"/>
                <w:sz w:val="20"/>
                <w:lang w:eastAsia="fr-FR"/>
              </w:rPr>
            </w:pPr>
          </w:p>
        </w:tc>
        <w:tc>
          <w:tcPr>
            <w:tcW w:w="3259" w:type="dxa"/>
            <w:tcBorders>
              <w:top w:val="nil"/>
              <w:left w:val="nil"/>
              <w:bottom w:val="single" w:sz="4" w:space="0" w:color="auto"/>
              <w:right w:val="single" w:sz="4" w:space="0" w:color="auto"/>
            </w:tcBorders>
            <w:shd w:val="clear" w:color="auto" w:fill="auto"/>
            <w:vAlign w:val="center"/>
            <w:hideMark/>
          </w:tcPr>
          <w:p w14:paraId="1D0B4A69"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Lieu d'affectation (sans géolocalisation)</w:t>
            </w:r>
          </w:p>
        </w:tc>
        <w:tc>
          <w:tcPr>
            <w:tcW w:w="3259" w:type="dxa"/>
            <w:tcBorders>
              <w:top w:val="nil"/>
              <w:left w:val="nil"/>
              <w:bottom w:val="single" w:sz="4" w:space="0" w:color="auto"/>
              <w:right w:val="single" w:sz="4" w:space="0" w:color="auto"/>
            </w:tcBorders>
            <w:shd w:val="clear" w:color="auto" w:fill="auto"/>
            <w:vAlign w:val="center"/>
            <w:hideMark/>
          </w:tcPr>
          <w:p w14:paraId="55325A3C"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Lieu d'affectation (sans géolocalisation)</w:t>
            </w:r>
          </w:p>
        </w:tc>
      </w:tr>
      <w:tr w:rsidR="004A0306" w:rsidRPr="00F715C2" w14:paraId="0FE73752"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6ADB9723"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Spécialité RNCP</w:t>
            </w:r>
          </w:p>
        </w:tc>
        <w:tc>
          <w:tcPr>
            <w:tcW w:w="3259" w:type="dxa"/>
            <w:tcBorders>
              <w:top w:val="nil"/>
              <w:left w:val="nil"/>
              <w:bottom w:val="single" w:sz="4" w:space="0" w:color="auto"/>
              <w:right w:val="single" w:sz="4" w:space="0" w:color="auto"/>
            </w:tcBorders>
            <w:shd w:val="clear" w:color="auto" w:fill="auto"/>
            <w:vAlign w:val="center"/>
            <w:hideMark/>
          </w:tcPr>
          <w:p w14:paraId="05421307"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Spécialisation</w:t>
            </w:r>
          </w:p>
        </w:tc>
        <w:tc>
          <w:tcPr>
            <w:tcW w:w="3259" w:type="dxa"/>
            <w:tcBorders>
              <w:top w:val="nil"/>
              <w:left w:val="nil"/>
              <w:bottom w:val="single" w:sz="4" w:space="0" w:color="auto"/>
              <w:right w:val="single" w:sz="4" w:space="0" w:color="auto"/>
            </w:tcBorders>
            <w:shd w:val="clear" w:color="auto" w:fill="auto"/>
            <w:vAlign w:val="center"/>
            <w:hideMark/>
          </w:tcPr>
          <w:p w14:paraId="52E0AA04"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Niveau d'études minimum requis &gt; Spécialisation</w:t>
            </w:r>
          </w:p>
        </w:tc>
      </w:tr>
      <w:tr w:rsidR="004A0306" w:rsidRPr="00F715C2" w14:paraId="2C5EB4E5"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3441EC6D" w14:textId="6B82B0B3"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Poste à pourvoir le</w:t>
            </w:r>
          </w:p>
        </w:tc>
        <w:tc>
          <w:tcPr>
            <w:tcW w:w="3259" w:type="dxa"/>
            <w:vMerge w:val="restart"/>
            <w:tcBorders>
              <w:top w:val="nil"/>
              <w:left w:val="single" w:sz="4" w:space="0" w:color="auto"/>
              <w:bottom w:val="single" w:sz="4" w:space="0" w:color="auto"/>
              <w:right w:val="single" w:sz="4" w:space="0" w:color="auto"/>
            </w:tcBorders>
            <w:shd w:val="clear" w:color="auto" w:fill="auto"/>
            <w:vAlign w:val="center"/>
            <w:hideMark/>
          </w:tcPr>
          <w:p w14:paraId="6017EECF"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Date de vacance de l'emploi</w:t>
            </w:r>
          </w:p>
        </w:tc>
        <w:tc>
          <w:tcPr>
            <w:tcW w:w="3259" w:type="dxa"/>
            <w:vMerge w:val="restart"/>
            <w:tcBorders>
              <w:top w:val="nil"/>
              <w:left w:val="single" w:sz="4" w:space="0" w:color="auto"/>
              <w:bottom w:val="single" w:sz="4" w:space="0" w:color="auto"/>
              <w:right w:val="single" w:sz="4" w:space="0" w:color="auto"/>
            </w:tcBorders>
            <w:shd w:val="clear" w:color="auto" w:fill="auto"/>
            <w:vAlign w:val="center"/>
            <w:hideMark/>
          </w:tcPr>
          <w:p w14:paraId="1131538B"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Vacant à partir du ...</w:t>
            </w:r>
          </w:p>
        </w:tc>
      </w:tr>
      <w:tr w:rsidR="004A0306" w:rsidRPr="00F715C2" w14:paraId="3149CD23"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84E6DE9" w14:textId="070B29DF"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 xml:space="preserve"> Si vide : Date de mutation </w:t>
            </w:r>
            <w:r w:rsidRPr="00E45159">
              <w:rPr>
                <w:rFonts w:ascii="Calibri" w:eastAsia="Times New Roman" w:hAnsi="Calibri" w:cs="Calibri"/>
                <w:color w:val="C00000"/>
                <w:sz w:val="20"/>
                <w:lang w:eastAsia="fr-FR"/>
              </w:rPr>
              <w:t>(enregistré par RM2 au niveau de la campagne)</w:t>
            </w:r>
          </w:p>
        </w:tc>
        <w:tc>
          <w:tcPr>
            <w:tcW w:w="3259" w:type="dxa"/>
            <w:vMerge/>
            <w:tcBorders>
              <w:top w:val="nil"/>
              <w:left w:val="single" w:sz="4" w:space="0" w:color="auto"/>
              <w:bottom w:val="single" w:sz="4" w:space="0" w:color="auto"/>
              <w:right w:val="single" w:sz="4" w:space="0" w:color="auto"/>
            </w:tcBorders>
            <w:vAlign w:val="center"/>
            <w:hideMark/>
          </w:tcPr>
          <w:p w14:paraId="03DB70BE" w14:textId="77777777" w:rsidR="004A0306" w:rsidRPr="00E45159" w:rsidRDefault="004A0306" w:rsidP="004A0306">
            <w:pPr>
              <w:spacing w:after="0" w:line="240" w:lineRule="auto"/>
              <w:rPr>
                <w:rFonts w:ascii="Calibri" w:eastAsia="Times New Roman" w:hAnsi="Calibri" w:cs="Calibri"/>
                <w:color w:val="000000"/>
                <w:sz w:val="20"/>
                <w:lang w:eastAsia="fr-FR"/>
              </w:rPr>
            </w:pPr>
          </w:p>
        </w:tc>
        <w:tc>
          <w:tcPr>
            <w:tcW w:w="3259" w:type="dxa"/>
            <w:vMerge/>
            <w:tcBorders>
              <w:top w:val="nil"/>
              <w:left w:val="single" w:sz="4" w:space="0" w:color="auto"/>
              <w:bottom w:val="single" w:sz="4" w:space="0" w:color="auto"/>
              <w:right w:val="single" w:sz="4" w:space="0" w:color="auto"/>
            </w:tcBorders>
            <w:vAlign w:val="center"/>
            <w:hideMark/>
          </w:tcPr>
          <w:p w14:paraId="1480EE7C" w14:textId="77777777" w:rsidR="004A0306" w:rsidRPr="00E45159" w:rsidRDefault="004A0306" w:rsidP="004A0306">
            <w:pPr>
              <w:spacing w:after="0" w:line="240" w:lineRule="auto"/>
              <w:rPr>
                <w:rFonts w:ascii="Calibri" w:eastAsia="Times New Roman" w:hAnsi="Calibri" w:cs="Calibri"/>
                <w:color w:val="000000"/>
                <w:sz w:val="20"/>
                <w:lang w:eastAsia="fr-FR"/>
              </w:rPr>
            </w:pPr>
          </w:p>
        </w:tc>
      </w:tr>
      <w:tr w:rsidR="004A0306" w:rsidRPr="00F715C2" w14:paraId="3974D10D"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774F7321" w14:textId="3E0B8C8B"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Si vide : Date de vacance du poste</w:t>
            </w:r>
          </w:p>
        </w:tc>
        <w:tc>
          <w:tcPr>
            <w:tcW w:w="3259" w:type="dxa"/>
            <w:vMerge/>
            <w:tcBorders>
              <w:top w:val="nil"/>
              <w:left w:val="single" w:sz="4" w:space="0" w:color="auto"/>
              <w:bottom w:val="single" w:sz="4" w:space="0" w:color="auto"/>
              <w:right w:val="single" w:sz="4" w:space="0" w:color="auto"/>
            </w:tcBorders>
            <w:vAlign w:val="center"/>
            <w:hideMark/>
          </w:tcPr>
          <w:p w14:paraId="3E00BAC4" w14:textId="77777777" w:rsidR="004A0306" w:rsidRPr="00E45159" w:rsidRDefault="004A0306" w:rsidP="004A0306">
            <w:pPr>
              <w:spacing w:after="0" w:line="240" w:lineRule="auto"/>
              <w:rPr>
                <w:rFonts w:ascii="Calibri" w:eastAsia="Times New Roman" w:hAnsi="Calibri" w:cs="Calibri"/>
                <w:color w:val="000000"/>
                <w:sz w:val="20"/>
                <w:lang w:eastAsia="fr-FR"/>
              </w:rPr>
            </w:pPr>
          </w:p>
        </w:tc>
        <w:tc>
          <w:tcPr>
            <w:tcW w:w="3259" w:type="dxa"/>
            <w:vMerge/>
            <w:tcBorders>
              <w:top w:val="nil"/>
              <w:left w:val="single" w:sz="4" w:space="0" w:color="auto"/>
              <w:bottom w:val="single" w:sz="4" w:space="0" w:color="auto"/>
              <w:right w:val="single" w:sz="4" w:space="0" w:color="auto"/>
            </w:tcBorders>
            <w:vAlign w:val="center"/>
            <w:hideMark/>
          </w:tcPr>
          <w:p w14:paraId="3D09BBC2" w14:textId="77777777" w:rsidR="004A0306" w:rsidRPr="00E45159" w:rsidRDefault="004A0306" w:rsidP="004A0306">
            <w:pPr>
              <w:spacing w:after="0" w:line="240" w:lineRule="auto"/>
              <w:rPr>
                <w:rFonts w:ascii="Calibri" w:eastAsia="Times New Roman" w:hAnsi="Calibri" w:cs="Calibri"/>
                <w:color w:val="000000"/>
                <w:sz w:val="20"/>
                <w:lang w:eastAsia="fr-FR"/>
              </w:rPr>
            </w:pPr>
          </w:p>
        </w:tc>
      </w:tr>
      <w:tr w:rsidR="004A0306" w:rsidRPr="00F715C2" w14:paraId="2B85B15A"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5184B5D1"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 xml:space="preserve">Personne à contacter (mail) </w:t>
            </w:r>
          </w:p>
        </w:tc>
        <w:tc>
          <w:tcPr>
            <w:tcW w:w="3259" w:type="dxa"/>
            <w:tcBorders>
              <w:top w:val="nil"/>
              <w:left w:val="nil"/>
              <w:bottom w:val="single" w:sz="4" w:space="0" w:color="auto"/>
              <w:right w:val="single" w:sz="4" w:space="0" w:color="auto"/>
            </w:tcBorders>
            <w:shd w:val="clear" w:color="auto" w:fill="auto"/>
            <w:vAlign w:val="center"/>
            <w:hideMark/>
          </w:tcPr>
          <w:p w14:paraId="6B3FE173"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Contact 1</w:t>
            </w:r>
          </w:p>
        </w:tc>
        <w:tc>
          <w:tcPr>
            <w:tcW w:w="3259" w:type="dxa"/>
            <w:tcBorders>
              <w:top w:val="nil"/>
              <w:left w:val="nil"/>
              <w:bottom w:val="single" w:sz="4" w:space="0" w:color="auto"/>
              <w:right w:val="single" w:sz="4" w:space="0" w:color="auto"/>
            </w:tcBorders>
            <w:shd w:val="clear" w:color="auto" w:fill="auto"/>
            <w:vAlign w:val="center"/>
            <w:hideMark/>
          </w:tcPr>
          <w:p w14:paraId="0CB8E068"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Personne à contacter</w:t>
            </w:r>
          </w:p>
        </w:tc>
      </w:tr>
      <w:tr w:rsidR="004A0306" w:rsidRPr="00F715C2" w14:paraId="34A7E76F" w14:textId="77777777" w:rsidTr="00484FFD">
        <w:trPr>
          <w:trHeight w:val="454"/>
        </w:trPr>
        <w:tc>
          <w:tcPr>
            <w:tcW w:w="3258" w:type="dxa"/>
            <w:tcBorders>
              <w:top w:val="nil"/>
              <w:left w:val="single" w:sz="4" w:space="0" w:color="auto"/>
              <w:bottom w:val="single" w:sz="4" w:space="0" w:color="auto"/>
              <w:right w:val="single" w:sz="4" w:space="0" w:color="auto"/>
            </w:tcBorders>
            <w:shd w:val="clear" w:color="auto" w:fill="auto"/>
            <w:vAlign w:val="center"/>
            <w:hideMark/>
          </w:tcPr>
          <w:p w14:paraId="42F18CAE"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Autre personne à contacter (mail)</w:t>
            </w:r>
          </w:p>
        </w:tc>
        <w:tc>
          <w:tcPr>
            <w:tcW w:w="3259" w:type="dxa"/>
            <w:tcBorders>
              <w:top w:val="nil"/>
              <w:left w:val="nil"/>
              <w:bottom w:val="single" w:sz="4" w:space="0" w:color="auto"/>
              <w:right w:val="single" w:sz="4" w:space="0" w:color="auto"/>
            </w:tcBorders>
            <w:shd w:val="clear" w:color="auto" w:fill="auto"/>
            <w:vAlign w:val="center"/>
            <w:hideMark/>
          </w:tcPr>
          <w:p w14:paraId="47AED7E3"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Contact 2</w:t>
            </w:r>
          </w:p>
        </w:tc>
        <w:tc>
          <w:tcPr>
            <w:tcW w:w="3259" w:type="dxa"/>
            <w:tcBorders>
              <w:top w:val="nil"/>
              <w:left w:val="nil"/>
              <w:bottom w:val="single" w:sz="4" w:space="0" w:color="auto"/>
              <w:right w:val="single" w:sz="4" w:space="0" w:color="auto"/>
            </w:tcBorders>
            <w:shd w:val="clear" w:color="auto" w:fill="auto"/>
            <w:vAlign w:val="center"/>
            <w:hideMark/>
          </w:tcPr>
          <w:p w14:paraId="199CEFCA" w14:textId="77777777" w:rsidR="004A0306" w:rsidRPr="00E45159" w:rsidRDefault="004A0306" w:rsidP="004A0306">
            <w:pPr>
              <w:spacing w:after="0" w:line="240" w:lineRule="auto"/>
              <w:jc w:val="center"/>
              <w:rPr>
                <w:rFonts w:ascii="Calibri" w:eastAsia="Times New Roman" w:hAnsi="Calibri" w:cs="Calibri"/>
                <w:color w:val="000000"/>
                <w:sz w:val="20"/>
                <w:lang w:eastAsia="fr-FR"/>
              </w:rPr>
            </w:pPr>
            <w:r w:rsidRPr="00E45159">
              <w:rPr>
                <w:rFonts w:ascii="Calibri" w:eastAsia="Times New Roman" w:hAnsi="Calibri" w:cs="Calibri"/>
                <w:color w:val="000000"/>
                <w:sz w:val="20"/>
                <w:lang w:eastAsia="fr-FR"/>
              </w:rPr>
              <w:t xml:space="preserve"> Autre personne à contacter </w:t>
            </w:r>
          </w:p>
        </w:tc>
      </w:tr>
    </w:tbl>
    <w:p w14:paraId="22A8F1DD" w14:textId="494E10DD" w:rsidR="0074119B" w:rsidRDefault="0074119B" w:rsidP="00BD4EDB">
      <w:pPr>
        <w:jc w:val="both"/>
      </w:pPr>
    </w:p>
    <w:p w14:paraId="52E9D084" w14:textId="46242E8F" w:rsidR="00622C6E" w:rsidRDefault="00622C6E" w:rsidP="00BD4EDB">
      <w:pPr>
        <w:jc w:val="both"/>
      </w:pPr>
      <w:r>
        <w:lastRenderedPageBreak/>
        <w:t xml:space="preserve">(*) </w:t>
      </w:r>
      <w:r w:rsidRPr="00622C6E">
        <w:rPr>
          <w:i/>
        </w:rPr>
        <w:t>Pour les structures (DAC, DREAL) qui ont élaboré une page employeur, la partie « qui sommes-nous » est actuellement écrasée par la page employeur, uniquement sur l’offre d’emploi visible à la PEP. Ce bug, qui concerne tous les ministères, devrait être résolu avant le cycle de mobilité</w:t>
      </w:r>
      <w:r>
        <w:t>.</w:t>
      </w:r>
    </w:p>
    <w:p w14:paraId="5B4C4019" w14:textId="24BEA1E6" w:rsidR="00B07722" w:rsidRDefault="00014184" w:rsidP="00B07722">
      <w:pPr>
        <w:jc w:val="both"/>
      </w:pPr>
      <w:r>
        <w:t xml:space="preserve">L’offre d’emploi </w:t>
      </w:r>
      <w:r w:rsidR="00B07722">
        <w:t>publié</w:t>
      </w:r>
      <w:r>
        <w:t>e</w:t>
      </w:r>
      <w:r w:rsidR="00B07722">
        <w:t xml:space="preserve"> via RenoiRH ne sera plus visible dans la PEP automatiquement à la date de fin de saisie des vœux de la dernière campagne de rattachement.</w:t>
      </w:r>
    </w:p>
    <w:p w14:paraId="1743EA88" w14:textId="77777777" w:rsidR="00B07722" w:rsidRDefault="00B07722" w:rsidP="00B07722">
      <w:pPr>
        <w:jc w:val="both"/>
      </w:pPr>
      <w:r>
        <w:t xml:space="preserve">Il n’est pas autorisé de </w:t>
      </w:r>
      <w:proofErr w:type="spellStart"/>
      <w:r>
        <w:t>dépublier</w:t>
      </w:r>
      <w:proofErr w:type="spellEnd"/>
      <w:r>
        <w:t xml:space="preserve"> (que ce soit par l’interface RenoiRH ou via le back office).</w:t>
      </w:r>
    </w:p>
    <w:p w14:paraId="23892904" w14:textId="77777777" w:rsidR="00B07722" w:rsidRDefault="00B07722" w:rsidP="00B07722">
      <w:pPr>
        <w:jc w:val="both"/>
      </w:pPr>
      <w:r>
        <w:t>Il n’est pas autorisé de modifier l’offre en cours de campagne.</w:t>
      </w:r>
    </w:p>
    <w:p w14:paraId="5FF74E7A" w14:textId="1B219EB9" w:rsidR="00B07722" w:rsidRPr="00F715C2" w:rsidRDefault="00D321F7" w:rsidP="00B07722">
      <w:pPr>
        <w:jc w:val="both"/>
      </w:pPr>
      <w:r>
        <w:t>I</w:t>
      </w:r>
      <w:r w:rsidR="00B07722" w:rsidRPr="00F715C2">
        <w:t xml:space="preserve">l ne vous sera pas possible de consulter vos </w:t>
      </w:r>
      <w:r w:rsidR="00014184">
        <w:t>offres</w:t>
      </w:r>
      <w:r w:rsidR="00B07722" w:rsidRPr="00F715C2">
        <w:t xml:space="preserve"> et candidatures dans l'onglet "Mon portefeuille" ainsi que "Mon suivi des candidatures" du back office de la PEP. Le tableau de bord ne fonctionne pas.</w:t>
      </w:r>
      <w:r w:rsidR="00C95BD8" w:rsidRPr="00F715C2">
        <w:t xml:space="preserve"> </w:t>
      </w:r>
    </w:p>
    <w:p w14:paraId="2D8A77DC" w14:textId="6468C48E" w:rsidR="00B07722" w:rsidRPr="00F715C2" w:rsidRDefault="00B07722" w:rsidP="00B07722">
      <w:pPr>
        <w:jc w:val="both"/>
      </w:pPr>
      <w:r w:rsidRPr="00F715C2">
        <w:t xml:space="preserve">Cependant, vous pouvez accéder à vos candidatures dans la rubrique Recrutement /offres/ Offres de mon Périmètre. Vous devriez voir les candidatures associées </w:t>
      </w:r>
      <w:r w:rsidR="00014184">
        <w:t xml:space="preserve">à l’offre </w:t>
      </w:r>
      <w:r w:rsidRPr="00F715C2">
        <w:t>dans l'onglet candidature.</w:t>
      </w:r>
    </w:p>
    <w:p w14:paraId="18A85DE7" w14:textId="5428C4F9" w:rsidR="004A0306" w:rsidRDefault="00B07722" w:rsidP="00B07722">
      <w:pPr>
        <w:jc w:val="both"/>
      </w:pPr>
      <w:r w:rsidRPr="00F715C2">
        <w:t xml:space="preserve">Les alertes lors de la réception des candidatures ne </w:t>
      </w:r>
      <w:r w:rsidR="00D321F7">
        <w:t>fonctionnent pas</w:t>
      </w:r>
      <w:r w:rsidRPr="00F715C2">
        <w:t>.</w:t>
      </w:r>
    </w:p>
    <w:p w14:paraId="2A104356" w14:textId="25D16093" w:rsidR="00B07722" w:rsidRPr="00BB089C" w:rsidRDefault="00B07722" w:rsidP="00B07722">
      <w:pPr>
        <w:jc w:val="both"/>
        <w:rPr>
          <w:b/>
          <w:u w:val="single"/>
        </w:rPr>
      </w:pPr>
      <w:r w:rsidRPr="00BB089C">
        <w:rPr>
          <w:b/>
          <w:u w:val="single"/>
        </w:rPr>
        <w:t>Fiabilisation de la vacance du poste</w:t>
      </w:r>
    </w:p>
    <w:p w14:paraId="5B7F5B10" w14:textId="14A5C401" w:rsidR="00B07722" w:rsidRDefault="00BB089C" w:rsidP="00B07722">
      <w:pPr>
        <w:jc w:val="both"/>
      </w:pPr>
      <w:r w:rsidRPr="00BB089C">
        <w:t xml:space="preserve">Après la publication du poste, </w:t>
      </w:r>
      <w:r w:rsidR="00B07722" w:rsidRPr="00BB089C">
        <w:t xml:space="preserve">il est strictement interdit de </w:t>
      </w:r>
      <w:r w:rsidRPr="00BB089C">
        <w:t xml:space="preserve">modifier le statut du poste (vacant, susceptible d’être vacant) </w:t>
      </w:r>
      <w:r w:rsidR="00B07722" w:rsidRPr="00BB089C">
        <w:t>dans RenoiRH. Nous vous solliciterons au moment vou</w:t>
      </w:r>
      <w:r w:rsidR="00DE500B" w:rsidRPr="00BB089C">
        <w:t xml:space="preserve">lu pour </w:t>
      </w:r>
      <w:r w:rsidRPr="00BB089C">
        <w:t>renseigner dans Mobilehoop</w:t>
      </w:r>
      <w:r w:rsidR="00DE500B" w:rsidRPr="00BB089C">
        <w:t xml:space="preserve"> </w:t>
      </w:r>
      <w:r w:rsidRPr="00BB089C">
        <w:t>la vacance des postes publiés susceptibles d’être vacants</w:t>
      </w:r>
      <w:r w:rsidR="003605E5">
        <w:t xml:space="preserve"> dont le titulaire n’est pas candidat</w:t>
      </w:r>
      <w:r w:rsidR="00B07722" w:rsidRPr="00BB089C">
        <w:t xml:space="preserve">. </w:t>
      </w:r>
    </w:p>
    <w:p w14:paraId="14722005" w14:textId="77777777" w:rsidR="00BB089C" w:rsidRPr="00BB089C" w:rsidRDefault="00BB089C" w:rsidP="00B07722">
      <w:pPr>
        <w:jc w:val="both"/>
      </w:pPr>
    </w:p>
    <w:p w14:paraId="6B70FFD6" w14:textId="7A950A1C" w:rsidR="00B07722" w:rsidRPr="008857E9" w:rsidRDefault="00B07722" w:rsidP="008857E9">
      <w:pPr>
        <w:pStyle w:val="Paragraphedeliste"/>
        <w:numPr>
          <w:ilvl w:val="0"/>
          <w:numId w:val="1"/>
        </w:numPr>
        <w:jc w:val="both"/>
        <w:rPr>
          <w:b/>
          <w:u w:val="single"/>
        </w:rPr>
      </w:pPr>
      <w:r w:rsidRPr="008857E9">
        <w:rPr>
          <w:b/>
          <w:u w:val="single"/>
        </w:rPr>
        <w:t>Le dépôt des candidatures</w:t>
      </w:r>
    </w:p>
    <w:p w14:paraId="59A719C9" w14:textId="5E2FE123" w:rsidR="008857E9" w:rsidRDefault="008857E9" w:rsidP="008857E9">
      <w:pPr>
        <w:jc w:val="both"/>
        <w:rPr>
          <w:b/>
          <w:u w:val="single"/>
        </w:rPr>
      </w:pPr>
    </w:p>
    <w:p w14:paraId="6DDCDFBE" w14:textId="72A40F51" w:rsidR="008857E9" w:rsidRDefault="008857E9" w:rsidP="008857E9">
      <w:pPr>
        <w:jc w:val="both"/>
        <w:rPr>
          <w:b/>
          <w:u w:val="single"/>
        </w:rPr>
      </w:pPr>
      <w:r>
        <w:rPr>
          <w:b/>
          <w:u w:val="single"/>
        </w:rPr>
        <w:t xml:space="preserve">La réception des candidatures via la PEP. </w:t>
      </w:r>
    </w:p>
    <w:p w14:paraId="19EFADF2" w14:textId="12CCD7D2" w:rsidR="008544B4" w:rsidRDefault="008857E9" w:rsidP="008857E9">
      <w:pPr>
        <w:jc w:val="both"/>
        <w:rPr>
          <w:b/>
        </w:rPr>
      </w:pPr>
      <w:r w:rsidRPr="00BB089C">
        <w:rPr>
          <w:b/>
        </w:rPr>
        <w:t>Pour rappel</w:t>
      </w:r>
      <w:r w:rsidRPr="00BB089C">
        <w:rPr>
          <w:b/>
          <w:u w:val="single"/>
        </w:rPr>
        <w:t xml:space="preserve">, toutes les candidatures </w:t>
      </w:r>
      <w:r w:rsidR="006C460D">
        <w:rPr>
          <w:b/>
          <w:u w:val="single"/>
        </w:rPr>
        <w:t>déposées</w:t>
      </w:r>
      <w:r w:rsidRPr="00BB089C">
        <w:rPr>
          <w:b/>
          <w:u w:val="single"/>
        </w:rPr>
        <w:t xml:space="preserve"> à la PEP doivent être prise</w:t>
      </w:r>
      <w:r w:rsidR="00BB089C" w:rsidRPr="00BB089C">
        <w:rPr>
          <w:b/>
          <w:u w:val="single"/>
        </w:rPr>
        <w:t>s</w:t>
      </w:r>
      <w:r w:rsidRPr="00BB089C">
        <w:rPr>
          <w:b/>
          <w:u w:val="single"/>
        </w:rPr>
        <w:t xml:space="preserve"> en compte</w:t>
      </w:r>
      <w:r w:rsidRPr="00BB089C">
        <w:rPr>
          <w:b/>
        </w:rPr>
        <w:t xml:space="preserve">. </w:t>
      </w:r>
    </w:p>
    <w:p w14:paraId="1BD10231" w14:textId="3B6607B5" w:rsidR="001F6F74" w:rsidRPr="00BF6C0B" w:rsidRDefault="00940171" w:rsidP="001F6F74">
      <w:pPr>
        <w:jc w:val="both"/>
      </w:pPr>
      <w:r w:rsidRPr="00940171">
        <w:t>Sur la PEP</w:t>
      </w:r>
      <w:r>
        <w:t xml:space="preserve">, il existe un bouton </w:t>
      </w:r>
      <w:r w:rsidRPr="00BF6C0B">
        <w:t>« postuler »</w:t>
      </w:r>
      <w:r>
        <w:t xml:space="preserve">, qui permet au candidat de postuler via </w:t>
      </w:r>
      <w:r w:rsidRPr="00BF6C0B">
        <w:t>l’espace candidat de la PEP</w:t>
      </w:r>
      <w:r>
        <w:t>.</w:t>
      </w:r>
      <w:r w:rsidR="001F6F74">
        <w:t xml:space="preserve"> </w:t>
      </w:r>
    </w:p>
    <w:p w14:paraId="3876357D" w14:textId="4B2B8909" w:rsidR="001F6F74" w:rsidRDefault="006C460D" w:rsidP="008857E9">
      <w:pPr>
        <w:jc w:val="both"/>
      </w:pPr>
      <w:r w:rsidRPr="00BF6C0B">
        <w:t xml:space="preserve">Si vous ne souhaitez pas que les candidats postulent sur la PEP, </w:t>
      </w:r>
      <w:r w:rsidR="001F6F74">
        <w:t>il faut inactiver ce bouton. Pour cela, il suffit de</w:t>
      </w:r>
      <w:r w:rsidRPr="00BF6C0B">
        <w:t xml:space="preserve"> remplir</w:t>
      </w:r>
      <w:r w:rsidR="008857E9" w:rsidRPr="00BF6C0B">
        <w:t xml:space="preserve"> le champ « Mail à qui adresser les candidatures (bouton postuler) ». </w:t>
      </w:r>
      <w:r w:rsidR="001F6F74">
        <w:t>Cependant</w:t>
      </w:r>
      <w:r w:rsidRPr="00BF6C0B">
        <w:t>,</w:t>
      </w:r>
      <w:r w:rsidR="000E7C7F" w:rsidRPr="00BF6C0B">
        <w:t xml:space="preserve"> vous devez le </w:t>
      </w:r>
      <w:r w:rsidRPr="00BF6C0B">
        <w:t>renseigner</w:t>
      </w:r>
      <w:r w:rsidR="000E7C7F" w:rsidRPr="00BF6C0B">
        <w:t xml:space="preserve"> depuis votre espace recruteur PEP après la publication</w:t>
      </w:r>
      <w:r w:rsidRPr="00BF6C0B">
        <w:t xml:space="preserve"> du poste</w:t>
      </w:r>
      <w:r w:rsidR="006D4FC1">
        <w:t xml:space="preserve"> car c</w:t>
      </w:r>
      <w:r w:rsidR="006D4FC1" w:rsidRPr="00BF6C0B">
        <w:t xml:space="preserve">e champ </w:t>
      </w:r>
      <w:r w:rsidR="006D4FC1">
        <w:t>n’existe pas encore</w:t>
      </w:r>
      <w:r w:rsidR="006D4FC1" w:rsidRPr="00BF6C0B">
        <w:t xml:space="preserve"> dans RenoiRH.</w:t>
      </w:r>
      <w:r w:rsidR="001F6F74">
        <w:t xml:space="preserve"> Renseigner</w:t>
      </w:r>
      <w:r w:rsidR="00CD081D" w:rsidRPr="00BF6C0B">
        <w:t xml:space="preserve"> </w:t>
      </w:r>
      <w:r w:rsidRPr="00BF6C0B">
        <w:t>ce champ</w:t>
      </w:r>
      <w:r w:rsidR="00CD081D" w:rsidRPr="00BF6C0B">
        <w:t xml:space="preserve"> entraine le remplacement du bouton « postuler » par l</w:t>
      </w:r>
      <w:r w:rsidRPr="00BF6C0B">
        <w:t xml:space="preserve">e bouton « postuler par mail ». </w:t>
      </w:r>
    </w:p>
    <w:p w14:paraId="332BF385" w14:textId="53D7220A" w:rsidR="00CD081D" w:rsidRDefault="006C460D" w:rsidP="008857E9">
      <w:pPr>
        <w:jc w:val="both"/>
      </w:pPr>
      <w:r w:rsidRPr="00BF6C0B">
        <w:t xml:space="preserve">Lorsque le candidat cliquera </w:t>
      </w:r>
      <w:r w:rsidR="008544B4" w:rsidRPr="00BF6C0B">
        <w:t>sur ce</w:t>
      </w:r>
      <w:r w:rsidR="001F6F74">
        <w:t xml:space="preserve"> nouveau</w:t>
      </w:r>
      <w:r w:rsidR="008544B4" w:rsidRPr="00BF6C0B">
        <w:t xml:space="preserve"> bouton</w:t>
      </w:r>
      <w:r w:rsidRPr="00BF6C0B">
        <w:t xml:space="preserve">, sa </w:t>
      </w:r>
      <w:r w:rsidR="00CD081D" w:rsidRPr="00BF6C0B">
        <w:t xml:space="preserve">boite mail </w:t>
      </w:r>
      <w:r w:rsidRPr="00BF6C0B">
        <w:t>s’ouvrira</w:t>
      </w:r>
      <w:r w:rsidR="00CD081D" w:rsidRPr="00BF6C0B">
        <w:t xml:space="preserve"> </w:t>
      </w:r>
      <w:r w:rsidRPr="00BF6C0B">
        <w:t xml:space="preserve">prête à envoyer un mail à </w:t>
      </w:r>
      <w:r w:rsidR="00CD081D" w:rsidRPr="00BF6C0B">
        <w:t xml:space="preserve">la personne </w:t>
      </w:r>
      <w:r w:rsidRPr="00BF6C0B">
        <w:t>désignée dans le champ</w:t>
      </w:r>
      <w:r w:rsidR="00CD081D" w:rsidRPr="00BF6C0B">
        <w:t xml:space="preserve"> « Mail à qui adresser les candidatures (bouton postuler) ». Ce champ </w:t>
      </w:r>
      <w:r w:rsidRPr="00BF6C0B">
        <w:t>n’étant pas visible</w:t>
      </w:r>
      <w:r w:rsidR="00CD081D" w:rsidRPr="00BF6C0B">
        <w:t xml:space="preserve"> </w:t>
      </w:r>
      <w:r w:rsidRPr="00BF6C0B">
        <w:t>sur l’offr</w:t>
      </w:r>
      <w:r w:rsidR="008544B4" w:rsidRPr="00BF6C0B">
        <w:t>e</w:t>
      </w:r>
      <w:r w:rsidRPr="00BF6C0B">
        <w:t>, n</w:t>
      </w:r>
      <w:r w:rsidR="00CD081D" w:rsidRPr="00BF6C0B">
        <w:t xml:space="preserve">ous vous </w:t>
      </w:r>
      <w:r w:rsidRPr="00BF6C0B">
        <w:t>suggérons</w:t>
      </w:r>
      <w:r w:rsidR="00CD081D" w:rsidRPr="00BF6C0B">
        <w:t xml:space="preserve"> de </w:t>
      </w:r>
      <w:r w:rsidR="008544B4" w:rsidRPr="00BF6C0B">
        <w:t xml:space="preserve">le renseigner avec l’adresse mail d’une personne déjà mentionnée </w:t>
      </w:r>
      <w:r w:rsidR="00CD081D" w:rsidRPr="00BF6C0B">
        <w:t>dans</w:t>
      </w:r>
      <w:r w:rsidR="008544B4" w:rsidRPr="00BF6C0B">
        <w:t xml:space="preserve"> la rubrique contact de</w:t>
      </w:r>
      <w:r w:rsidR="00014184">
        <w:t xml:space="preserve"> l’offre d’emploi</w:t>
      </w:r>
      <w:r w:rsidR="00CD081D" w:rsidRPr="00BF6C0B">
        <w:t>.</w:t>
      </w:r>
    </w:p>
    <w:p w14:paraId="7555504A" w14:textId="3FC57793" w:rsidR="001F6F74" w:rsidRPr="00BF6C0B" w:rsidRDefault="001F6F74" w:rsidP="008857E9">
      <w:pPr>
        <w:jc w:val="both"/>
      </w:pPr>
      <w:r w:rsidRPr="00BF6C0B">
        <w:t xml:space="preserve">Sur le site du recrutement, le bouton « postuler » n’existe pas. Les candidats chercheront donc à contacter les employeurs à partir des informations données </w:t>
      </w:r>
      <w:r w:rsidR="00014184">
        <w:t>dans l’offre d’emploi</w:t>
      </w:r>
      <w:r w:rsidRPr="00BF6C0B">
        <w:t xml:space="preserve">. </w:t>
      </w:r>
    </w:p>
    <w:p w14:paraId="1FDFDC71" w14:textId="42228D94" w:rsidR="001F6F74" w:rsidRDefault="001F6F74" w:rsidP="008857E9">
      <w:pPr>
        <w:jc w:val="both"/>
        <w:rPr>
          <w:b/>
          <w:u w:val="single"/>
        </w:rPr>
      </w:pPr>
    </w:p>
    <w:p w14:paraId="1295133B" w14:textId="77777777" w:rsidR="001F6775" w:rsidRDefault="001F6775">
      <w:pPr>
        <w:rPr>
          <w:b/>
          <w:u w:val="single"/>
        </w:rPr>
      </w:pPr>
      <w:r>
        <w:rPr>
          <w:b/>
          <w:u w:val="single"/>
        </w:rPr>
        <w:br w:type="page"/>
      </w:r>
    </w:p>
    <w:p w14:paraId="1F32FCA7" w14:textId="039552C5" w:rsidR="008544B4" w:rsidRPr="008544B4" w:rsidRDefault="008544B4" w:rsidP="008857E9">
      <w:pPr>
        <w:jc w:val="both"/>
        <w:rPr>
          <w:b/>
          <w:u w:val="single"/>
        </w:rPr>
      </w:pPr>
      <w:r w:rsidRPr="008544B4">
        <w:rPr>
          <w:b/>
          <w:u w:val="single"/>
        </w:rPr>
        <w:t>Mode opératoire :</w:t>
      </w:r>
    </w:p>
    <w:p w14:paraId="3C1B6717" w14:textId="4DB36966" w:rsidR="00965236" w:rsidRPr="003605E5" w:rsidRDefault="00F715C2" w:rsidP="008857E9">
      <w:pPr>
        <w:jc w:val="both"/>
      </w:pPr>
      <w:r w:rsidRPr="003605E5">
        <w:lastRenderedPageBreak/>
        <w:t>Pour ajouter un mail de recruteur vous devez </w:t>
      </w:r>
      <w:r w:rsidR="0020211E" w:rsidRPr="003605E5">
        <w:t>a</w:t>
      </w:r>
      <w:r w:rsidR="00965236" w:rsidRPr="003605E5">
        <w:t xml:space="preserve">ller sur l’offre dans la partie Offre et cliquez sur le crayon à côté </w:t>
      </w:r>
      <w:r w:rsidR="004A0306" w:rsidRPr="003605E5">
        <w:t>d’«</w:t>
      </w:r>
      <w:r w:rsidR="0020211E" w:rsidRPr="003605E5">
        <w:t> informations générales</w:t>
      </w:r>
      <w:r w:rsidR="00965236" w:rsidRPr="003605E5">
        <w:t> ».</w:t>
      </w:r>
    </w:p>
    <w:p w14:paraId="06972336" w14:textId="1310249D" w:rsidR="0020211E" w:rsidRPr="003605E5" w:rsidRDefault="0020211E" w:rsidP="008857E9">
      <w:pPr>
        <w:jc w:val="both"/>
      </w:pPr>
      <w:r w:rsidRPr="003605E5">
        <w:rPr>
          <w:noProof/>
          <w:lang w:eastAsia="fr-FR"/>
        </w:rPr>
        <w:drawing>
          <wp:inline distT="0" distB="0" distL="0" distR="0" wp14:anchorId="6D5944B1" wp14:editId="14AD3A35">
            <wp:extent cx="4333875" cy="5048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3875" cy="504825"/>
                    </a:xfrm>
                    <a:prstGeom prst="rect">
                      <a:avLst/>
                    </a:prstGeom>
                  </pic:spPr>
                </pic:pic>
              </a:graphicData>
            </a:graphic>
          </wp:inline>
        </w:drawing>
      </w:r>
    </w:p>
    <w:p w14:paraId="1FD20C63" w14:textId="77772489" w:rsidR="00965236" w:rsidRPr="003605E5" w:rsidRDefault="00965236" w:rsidP="008857E9">
      <w:pPr>
        <w:jc w:val="both"/>
      </w:pPr>
      <w:r w:rsidRPr="003605E5">
        <w:t xml:space="preserve">Puis </w:t>
      </w:r>
      <w:r w:rsidR="0020211E" w:rsidRPr="003605E5">
        <w:t>remplissez</w:t>
      </w:r>
      <w:r w:rsidRPr="003605E5">
        <w:t xml:space="preserve"> le champ « Mail à qui adresser les candidatures (bouton postuler) ».  </w:t>
      </w:r>
    </w:p>
    <w:p w14:paraId="3980B14B" w14:textId="5F8ED844" w:rsidR="00965236" w:rsidRPr="003605E5" w:rsidRDefault="00965236" w:rsidP="008857E9">
      <w:pPr>
        <w:jc w:val="both"/>
      </w:pPr>
      <w:r w:rsidRPr="003605E5">
        <w:rPr>
          <w:noProof/>
          <w:lang w:eastAsia="fr-FR"/>
        </w:rPr>
        <w:drawing>
          <wp:inline distT="0" distB="0" distL="0" distR="0" wp14:anchorId="060B9D85" wp14:editId="224EAC05">
            <wp:extent cx="5760720" cy="622935"/>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622935"/>
                    </a:xfrm>
                    <a:prstGeom prst="rect">
                      <a:avLst/>
                    </a:prstGeom>
                  </pic:spPr>
                </pic:pic>
              </a:graphicData>
            </a:graphic>
          </wp:inline>
        </w:drawing>
      </w:r>
    </w:p>
    <w:p w14:paraId="244FEEA2" w14:textId="72A2C9D9" w:rsidR="00965236" w:rsidRPr="003605E5" w:rsidRDefault="00965236" w:rsidP="008857E9">
      <w:pPr>
        <w:jc w:val="both"/>
      </w:pPr>
      <w:r w:rsidRPr="003605E5">
        <w:t xml:space="preserve">Vous êtes alors obligé de remplir les champs suivants : </w:t>
      </w:r>
    </w:p>
    <w:p w14:paraId="6A268E74" w14:textId="6FE8AC32" w:rsidR="00965236" w:rsidRPr="003605E5" w:rsidRDefault="00965236" w:rsidP="00965236">
      <w:pPr>
        <w:pStyle w:val="Paragraphedeliste"/>
        <w:numPr>
          <w:ilvl w:val="0"/>
          <w:numId w:val="7"/>
        </w:numPr>
        <w:jc w:val="both"/>
      </w:pPr>
      <w:r w:rsidRPr="003605E5">
        <w:t>Date de fin de publication (date de la campagne)</w:t>
      </w:r>
    </w:p>
    <w:p w14:paraId="37AD68B3" w14:textId="0AE12D7C" w:rsidR="00965236" w:rsidRPr="003605E5" w:rsidRDefault="00965236" w:rsidP="00965236">
      <w:pPr>
        <w:pStyle w:val="Paragraphedeliste"/>
        <w:numPr>
          <w:ilvl w:val="0"/>
          <w:numId w:val="7"/>
        </w:numPr>
        <w:jc w:val="both"/>
      </w:pPr>
      <w:r w:rsidRPr="003605E5">
        <w:t>Date de début de publication (date de la campagne)</w:t>
      </w:r>
    </w:p>
    <w:p w14:paraId="5991E100" w14:textId="64ACFFE9" w:rsidR="00965236" w:rsidRPr="003605E5" w:rsidRDefault="00965236" w:rsidP="008857E9">
      <w:pPr>
        <w:pStyle w:val="Paragraphedeliste"/>
        <w:numPr>
          <w:ilvl w:val="0"/>
          <w:numId w:val="7"/>
        </w:numPr>
        <w:jc w:val="both"/>
      </w:pPr>
      <w:r w:rsidRPr="003605E5">
        <w:t>Responsable principal (gestionnaire RH)</w:t>
      </w:r>
    </w:p>
    <w:p w14:paraId="070278D0" w14:textId="2902B05E" w:rsidR="00965236" w:rsidRPr="003605E5" w:rsidRDefault="00965236" w:rsidP="008857E9">
      <w:pPr>
        <w:jc w:val="both"/>
      </w:pPr>
      <w:r w:rsidRPr="003605E5">
        <w:t xml:space="preserve">Si vous avez des difficultés à rajouter un responsable principal, </w:t>
      </w:r>
      <w:r w:rsidR="0020211E" w:rsidRPr="003605E5">
        <w:t>commencez</w:t>
      </w:r>
      <w:r w:rsidRPr="003605E5">
        <w:t xml:space="preserve"> par supprimer la personne dans « suivi par » (propriétaire du compte qui effectue les modifications) puis </w:t>
      </w:r>
      <w:proofErr w:type="spellStart"/>
      <w:r w:rsidR="0020211E" w:rsidRPr="003605E5">
        <w:t>re</w:t>
      </w:r>
      <w:r w:rsidRPr="003605E5">
        <w:t>remplissez</w:t>
      </w:r>
      <w:proofErr w:type="spellEnd"/>
      <w:r w:rsidRPr="003605E5">
        <w:t xml:space="preserve"> ce </w:t>
      </w:r>
      <w:r w:rsidR="0020211E" w:rsidRPr="003605E5">
        <w:t xml:space="preserve">champ à nouveau </w:t>
      </w:r>
      <w:r w:rsidRPr="003605E5">
        <w:t>avec toutes les personnes que vous voulez mettre dans « suivi par » (</w:t>
      </w:r>
      <w:r w:rsidR="004F7ADD" w:rsidRPr="003605E5">
        <w:t xml:space="preserve">y compris si c’est la personne que vous venez de supprimer et dans tous les cas il faut que ça soit des </w:t>
      </w:r>
      <w:r w:rsidRPr="003605E5">
        <w:t>gestionnaires RH</w:t>
      </w:r>
      <w:r w:rsidR="004A0306" w:rsidRPr="003605E5">
        <w:t xml:space="preserve"> ayant un compte PEP</w:t>
      </w:r>
      <w:r w:rsidRPr="003605E5">
        <w:t xml:space="preserve">). </w:t>
      </w:r>
    </w:p>
    <w:p w14:paraId="2AE2C2CF" w14:textId="48C95414" w:rsidR="00965236" w:rsidRPr="003605E5" w:rsidRDefault="00965236" w:rsidP="008857E9">
      <w:pPr>
        <w:jc w:val="both"/>
      </w:pPr>
      <w:r w:rsidRPr="003605E5">
        <w:rPr>
          <w:noProof/>
          <w:lang w:eastAsia="fr-FR"/>
        </w:rPr>
        <w:drawing>
          <wp:inline distT="0" distB="0" distL="0" distR="0" wp14:anchorId="4E9F4CC4" wp14:editId="05D051ED">
            <wp:extent cx="5760720" cy="21050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105025"/>
                    </a:xfrm>
                    <a:prstGeom prst="rect">
                      <a:avLst/>
                    </a:prstGeom>
                  </pic:spPr>
                </pic:pic>
              </a:graphicData>
            </a:graphic>
          </wp:inline>
        </w:drawing>
      </w:r>
    </w:p>
    <w:p w14:paraId="3BD0509A" w14:textId="57716A70" w:rsidR="00965236" w:rsidRPr="003605E5" w:rsidRDefault="00965236" w:rsidP="008857E9">
      <w:pPr>
        <w:jc w:val="both"/>
      </w:pPr>
      <w:r w:rsidRPr="003605E5">
        <w:t xml:space="preserve">Vous serez alors capable de remplir le responsable principal. </w:t>
      </w:r>
    </w:p>
    <w:p w14:paraId="2C696149" w14:textId="66BA001D" w:rsidR="00965236" w:rsidRPr="00CD081D" w:rsidRDefault="00BB089C" w:rsidP="008857E9">
      <w:pPr>
        <w:jc w:val="both"/>
        <w:rPr>
          <w:b/>
          <w:i/>
        </w:rPr>
      </w:pPr>
      <w:r w:rsidRPr="003605E5">
        <w:t>Enfin,</w:t>
      </w:r>
      <w:r w:rsidR="00965236" w:rsidRPr="003605E5">
        <w:t xml:space="preserve"> si vous avez rempli le champ « Mail à qui adresser les candidatures (bouton postuler) », vous ne devriez recevoir aucune candidature via la PEP. </w:t>
      </w:r>
      <w:r w:rsidR="00965236" w:rsidRPr="003605E5">
        <w:rPr>
          <w:b/>
          <w:i/>
        </w:rPr>
        <w:t>Par prudence, nous vous demand</w:t>
      </w:r>
      <w:r w:rsidR="004F7ADD" w:rsidRPr="003605E5">
        <w:rPr>
          <w:b/>
          <w:i/>
        </w:rPr>
        <w:t>ons d’activer vos alertes email</w:t>
      </w:r>
      <w:r w:rsidR="00CD081D" w:rsidRPr="003605E5">
        <w:rPr>
          <w:b/>
          <w:i/>
        </w:rPr>
        <w:t xml:space="preserve"> et de nous signaler toute candidature reçu</w:t>
      </w:r>
      <w:r w:rsidR="006506FF" w:rsidRPr="003605E5">
        <w:rPr>
          <w:b/>
          <w:i/>
        </w:rPr>
        <w:t>e</w:t>
      </w:r>
      <w:r w:rsidR="00CD081D" w:rsidRPr="003605E5">
        <w:rPr>
          <w:b/>
          <w:i/>
        </w:rPr>
        <w:t xml:space="preserve"> malgré un champ « Mail à qui adresser les candidatures (bouton postuler) » rempli (car il s’agirait d’une anomalie).</w:t>
      </w:r>
    </w:p>
    <w:p w14:paraId="577A36CF" w14:textId="77777777" w:rsidR="00CD081D" w:rsidRDefault="00CD081D" w:rsidP="00B07722">
      <w:pPr>
        <w:jc w:val="both"/>
        <w:rPr>
          <w:b/>
          <w:u w:val="single"/>
        </w:rPr>
      </w:pPr>
    </w:p>
    <w:p w14:paraId="29FD861F" w14:textId="70B244D0" w:rsidR="008857E9" w:rsidRPr="008857E9" w:rsidRDefault="008857E9" w:rsidP="00B07722">
      <w:pPr>
        <w:jc w:val="both"/>
        <w:rPr>
          <w:b/>
          <w:u w:val="single"/>
        </w:rPr>
      </w:pPr>
      <w:r w:rsidRPr="008857E9">
        <w:rPr>
          <w:b/>
          <w:u w:val="single"/>
        </w:rPr>
        <w:t xml:space="preserve">Dépôt des candidatures (PM 104). </w:t>
      </w:r>
    </w:p>
    <w:p w14:paraId="691399BE" w14:textId="56B7BBF4" w:rsidR="00B07722" w:rsidRPr="00B07722" w:rsidRDefault="00B07722" w:rsidP="00B07722">
      <w:pPr>
        <w:jc w:val="both"/>
      </w:pPr>
      <w:r w:rsidRPr="00B07722">
        <w:t xml:space="preserve">Le dépôt des candidatures des agents internes </w:t>
      </w:r>
      <w:r w:rsidR="00E22E9F">
        <w:t xml:space="preserve">et externes </w:t>
      </w:r>
      <w:r w:rsidRPr="00B07722">
        <w:t xml:space="preserve">se fait via le PM104. Les candidats externes remplissent </w:t>
      </w:r>
      <w:r w:rsidR="00E22E9F">
        <w:t>le verso du PM 104</w:t>
      </w:r>
      <w:r w:rsidRPr="00B07722">
        <w:t xml:space="preserve"> qui contient :</w:t>
      </w:r>
    </w:p>
    <w:p w14:paraId="2FFE0888" w14:textId="77777777" w:rsidR="00B07722" w:rsidRPr="00E22E9F" w:rsidRDefault="00B07722" w:rsidP="00895D1E">
      <w:pPr>
        <w:ind w:left="708"/>
        <w:jc w:val="both"/>
      </w:pPr>
      <w:r w:rsidRPr="00E22E9F">
        <w:t>• une partie destinée à recueillir des informations administratives et personnelles nécessaires à la création de leur dossier dans RenoiRH,</w:t>
      </w:r>
    </w:p>
    <w:p w14:paraId="3F9A2292" w14:textId="6F83E93C" w:rsidR="00B07722" w:rsidRPr="00B07722" w:rsidRDefault="00B07722" w:rsidP="00895D1E">
      <w:pPr>
        <w:ind w:left="708"/>
        <w:jc w:val="both"/>
      </w:pPr>
      <w:r w:rsidRPr="00E22E9F">
        <w:lastRenderedPageBreak/>
        <w:t xml:space="preserve">• </w:t>
      </w:r>
      <w:r w:rsidR="00E22E9F">
        <w:t>une partie avec les i</w:t>
      </w:r>
      <w:r w:rsidR="00E22E9F" w:rsidRPr="00E22E9F">
        <w:t xml:space="preserve">nformations nécessaires à la DRH pour l’étude des conditions d'accueil des candidats externes </w:t>
      </w:r>
    </w:p>
    <w:p w14:paraId="172D1ABA" w14:textId="21DFFFB5" w:rsidR="00B07722" w:rsidRPr="00B07722" w:rsidRDefault="00B07722" w:rsidP="00B07722">
      <w:pPr>
        <w:jc w:val="both"/>
      </w:pPr>
      <w:r w:rsidRPr="00B07722">
        <w:t xml:space="preserve">Les candidats peuvent déposer leur PM104 à partir du 1er jour de publication de la liste des </w:t>
      </w:r>
      <w:r w:rsidR="002737D0">
        <w:t>offres d’emploi</w:t>
      </w:r>
      <w:r w:rsidRPr="00B07722">
        <w:t>, pendant un mois jusqu’à la date de fin de publication.</w:t>
      </w:r>
    </w:p>
    <w:p w14:paraId="38670353" w14:textId="5D0EAEE6" w:rsidR="00B07722" w:rsidRPr="00B07722" w:rsidRDefault="00B07722" w:rsidP="00B07722">
      <w:pPr>
        <w:jc w:val="both"/>
      </w:pPr>
      <w:r w:rsidRPr="00B07722">
        <w:t xml:space="preserve">Si le candidat veut faire valoir une priorité légale, </w:t>
      </w:r>
      <w:r w:rsidR="00C73525">
        <w:t xml:space="preserve">il faut qu’il accompagne son PM 104 </w:t>
      </w:r>
      <w:r w:rsidRPr="00B07722">
        <w:t>des pièces justificatives. Sans ces pièces justificatives, la priorité légale ne sera pas acceptée.</w:t>
      </w:r>
    </w:p>
    <w:p w14:paraId="12EBE79B" w14:textId="77777777" w:rsidR="004F7ADD" w:rsidRDefault="004F7ADD" w:rsidP="00B07722">
      <w:pPr>
        <w:jc w:val="both"/>
        <w:rPr>
          <w:b/>
          <w:u w:val="single"/>
        </w:rPr>
      </w:pPr>
    </w:p>
    <w:p w14:paraId="1D172002" w14:textId="50C78FFE" w:rsidR="004A0306" w:rsidRDefault="00B07722" w:rsidP="00B07722">
      <w:pPr>
        <w:jc w:val="both"/>
        <w:rPr>
          <w:b/>
          <w:u w:val="single"/>
        </w:rPr>
      </w:pPr>
      <w:r w:rsidRPr="008857E9">
        <w:rPr>
          <w:b/>
          <w:u w:val="single"/>
        </w:rPr>
        <w:t>ATTENTION : à l’exception des GPM, si une candidature n’est pas enregistrée dans RenoiRH, elle ne pourra pas être traitée.</w:t>
      </w:r>
    </w:p>
    <w:p w14:paraId="681C9DCF" w14:textId="77777777" w:rsidR="00484FFD" w:rsidRDefault="00484FFD" w:rsidP="00B07722">
      <w:pPr>
        <w:jc w:val="both"/>
        <w:rPr>
          <w:b/>
          <w:u w:val="single"/>
        </w:rPr>
      </w:pPr>
    </w:p>
    <w:p w14:paraId="39C0B9DD" w14:textId="12AF9352" w:rsidR="00B87AF3" w:rsidRPr="00B87AF3" w:rsidRDefault="00B87AF3" w:rsidP="00B87AF3">
      <w:pPr>
        <w:pStyle w:val="Paragraphedeliste"/>
        <w:numPr>
          <w:ilvl w:val="0"/>
          <w:numId w:val="1"/>
        </w:numPr>
        <w:jc w:val="both"/>
        <w:rPr>
          <w:b/>
          <w:u w:val="single"/>
        </w:rPr>
      </w:pPr>
      <w:r w:rsidRPr="00B87AF3">
        <w:rPr>
          <w:b/>
          <w:u w:val="single"/>
        </w:rPr>
        <w:t xml:space="preserve">Saisie des candidatures dans </w:t>
      </w:r>
      <w:proofErr w:type="spellStart"/>
      <w:r w:rsidRPr="00B87AF3">
        <w:rPr>
          <w:b/>
          <w:u w:val="single"/>
        </w:rPr>
        <w:t>R</w:t>
      </w:r>
      <w:r w:rsidR="009A4ABA">
        <w:rPr>
          <w:b/>
          <w:u w:val="single"/>
        </w:rPr>
        <w:t>enoi</w:t>
      </w:r>
      <w:r w:rsidRPr="00B87AF3">
        <w:rPr>
          <w:b/>
          <w:u w:val="single"/>
        </w:rPr>
        <w:t>RH</w:t>
      </w:r>
      <w:proofErr w:type="spellEnd"/>
    </w:p>
    <w:p w14:paraId="7BD350B4" w14:textId="77777777" w:rsidR="004F7ADD" w:rsidRDefault="004F7ADD" w:rsidP="00B87AF3">
      <w:pPr>
        <w:jc w:val="both"/>
      </w:pPr>
    </w:p>
    <w:p w14:paraId="31A73538" w14:textId="2D71A4FD" w:rsidR="00B87AF3" w:rsidRPr="00B87AF3" w:rsidRDefault="00B87AF3" w:rsidP="00B87AF3">
      <w:pPr>
        <w:jc w:val="both"/>
      </w:pPr>
      <w:r w:rsidRPr="00B87AF3">
        <w:t>A l’exception des Grands Ports Maritimes (GPM), il vous est demandé de saisir vos candidatures dans RenoiRH.</w:t>
      </w:r>
    </w:p>
    <w:p w14:paraId="76B16854" w14:textId="42E5055B" w:rsidR="00B87AF3" w:rsidRPr="00B87AF3" w:rsidRDefault="00362E35" w:rsidP="00B87AF3">
      <w:pPr>
        <w:jc w:val="both"/>
        <w:rPr>
          <w:u w:val="single"/>
        </w:rPr>
      </w:pPr>
      <w:r>
        <w:rPr>
          <w:u w:val="single"/>
        </w:rPr>
        <w:t>Mode opératoire</w:t>
      </w:r>
      <w:r w:rsidRPr="00B87AF3">
        <w:rPr>
          <w:u w:val="single"/>
        </w:rPr>
        <w:t xml:space="preserve"> </w:t>
      </w:r>
      <w:r>
        <w:rPr>
          <w:u w:val="single"/>
        </w:rPr>
        <w:t>« </w:t>
      </w:r>
      <w:r w:rsidR="00B87AF3" w:rsidRPr="00B87AF3">
        <w:rPr>
          <w:u w:val="single"/>
        </w:rPr>
        <w:t>Gérer des candidatures via RenoiRH</w:t>
      </w:r>
      <w:r>
        <w:rPr>
          <w:u w:val="single"/>
        </w:rPr>
        <w:t> »</w:t>
      </w:r>
    </w:p>
    <w:p w14:paraId="0EFC4732" w14:textId="77777777" w:rsidR="00B87AF3" w:rsidRPr="00B87AF3" w:rsidRDefault="00B87AF3" w:rsidP="00B87AF3">
      <w:pPr>
        <w:jc w:val="both"/>
        <w:rPr>
          <w:b/>
          <w:u w:val="single"/>
        </w:rPr>
      </w:pPr>
      <w:r w:rsidRPr="00B87AF3">
        <w:rPr>
          <w:b/>
          <w:u w:val="single"/>
        </w:rPr>
        <w:t>Pour le service d'origine :</w:t>
      </w:r>
    </w:p>
    <w:p w14:paraId="7F43F332" w14:textId="61D54CE8" w:rsidR="00B87AF3" w:rsidRPr="00B87AF3" w:rsidRDefault="00B87AF3" w:rsidP="00B87AF3">
      <w:pPr>
        <w:jc w:val="both"/>
      </w:pPr>
      <w:r w:rsidRPr="00B87AF3">
        <w:t>Le service d’origine, à réception du PM104, enregistre dans RenoiRH les vœux du candidat ainsi que l’avis du service d’origine avec le rôle Gestionnaire de mobilité carrière.</w:t>
      </w:r>
    </w:p>
    <w:p w14:paraId="6CD5C18B" w14:textId="0B7D5C64" w:rsidR="00B87AF3" w:rsidRPr="00B87AF3" w:rsidRDefault="00B87AF3" w:rsidP="00B87AF3">
      <w:pPr>
        <w:jc w:val="both"/>
      </w:pPr>
      <w:r w:rsidRPr="00B87AF3">
        <w:t>Pour rappel, le chemin pour accéder à la saisie du responsable d’origine : Développement professionnel &gt; Développement et mobilité &gt; Aspiration de carrière &gt; Vœux de mobilité</w:t>
      </w:r>
    </w:p>
    <w:p w14:paraId="5F6EDF6A" w14:textId="6BDD369E" w:rsidR="00B87AF3" w:rsidRPr="00B87AF3" w:rsidRDefault="00362E35" w:rsidP="00B87AF3">
      <w:pPr>
        <w:jc w:val="both"/>
      </w:pPr>
      <w:r w:rsidRPr="00B87AF3">
        <w:t>RenoiRH</w:t>
      </w:r>
      <w:r w:rsidRPr="00B87AF3" w:rsidDel="00362E35">
        <w:t xml:space="preserve"> </w:t>
      </w:r>
      <w:r w:rsidR="00B87AF3" w:rsidRPr="00B87AF3">
        <w:t>permet de saisir une occurrence pour l’avis du service d’origine parmi les deux suivantes :</w:t>
      </w:r>
    </w:p>
    <w:p w14:paraId="0FF71CDF" w14:textId="77777777" w:rsidR="00B87AF3" w:rsidRDefault="00B87AF3" w:rsidP="00B87AF3">
      <w:pPr>
        <w:pStyle w:val="Paragraphedeliste"/>
        <w:numPr>
          <w:ilvl w:val="0"/>
          <w:numId w:val="8"/>
        </w:numPr>
        <w:jc w:val="both"/>
      </w:pPr>
      <w:r w:rsidRPr="00B87AF3">
        <w:t>Favorable</w:t>
      </w:r>
    </w:p>
    <w:p w14:paraId="64D46BF7" w14:textId="266F1EA3" w:rsidR="00B87AF3" w:rsidRPr="00B87AF3" w:rsidRDefault="00B87AF3" w:rsidP="00B87AF3">
      <w:pPr>
        <w:pStyle w:val="Paragraphedeliste"/>
        <w:numPr>
          <w:ilvl w:val="0"/>
          <w:numId w:val="8"/>
        </w:numPr>
        <w:jc w:val="both"/>
      </w:pPr>
      <w:r w:rsidRPr="00B87AF3">
        <w:t>Défavorable : Pour être recevable, tout avis défavorable émis sur le départ de l'agent devra être explicitement motivé dans la zone de commentaire associée à l'avis.</w:t>
      </w:r>
    </w:p>
    <w:p w14:paraId="443EC483" w14:textId="2A6F5A42" w:rsidR="00B87AF3" w:rsidRPr="00B87AF3" w:rsidRDefault="00B87AF3" w:rsidP="00B87AF3">
      <w:pPr>
        <w:jc w:val="both"/>
      </w:pPr>
      <w:r w:rsidRPr="00B87AF3">
        <w:t xml:space="preserve">Pour vérifier que les vœux et les avis du service d’origine ont bien été saisis dans RenoiRH, </w:t>
      </w:r>
      <w:r w:rsidR="00582104">
        <w:t xml:space="preserve">nous vous conseillons d’utiliser </w:t>
      </w:r>
      <w:r w:rsidRPr="00B87AF3">
        <w:t>le rapport standard «</w:t>
      </w:r>
      <w:r w:rsidR="006D126E">
        <w:t xml:space="preserve"> MTE Cahier des mouvements complet » </w:t>
      </w:r>
      <w:r w:rsidRPr="00B87AF3">
        <w:t xml:space="preserve">disponible dans le domaine BI &amp; </w:t>
      </w:r>
      <w:proofErr w:type="spellStart"/>
      <w:r w:rsidRPr="00B87AF3">
        <w:t>Reporting</w:t>
      </w:r>
      <w:proofErr w:type="spellEnd"/>
      <w:r w:rsidRPr="00B87AF3">
        <w:t xml:space="preserve"> peut être utilisé en indiquant le code de la campagne dans le paramétrage du rapport standard.</w:t>
      </w:r>
      <w:r w:rsidR="00582104">
        <w:t xml:space="preserve"> Vous pouvez </w:t>
      </w:r>
      <w:r w:rsidR="00EE763F">
        <w:t>aussi</w:t>
      </w:r>
      <w:r w:rsidR="00582104">
        <w:t xml:space="preserve"> utiliser la « </w:t>
      </w:r>
      <w:r w:rsidR="00582104" w:rsidRPr="00B87AF3">
        <w:t>Liste des candidatures sortantes »</w:t>
      </w:r>
      <w:r w:rsidR="00582104">
        <w:t>.</w:t>
      </w:r>
    </w:p>
    <w:p w14:paraId="3705B101" w14:textId="7D4B016C" w:rsidR="00B87AF3" w:rsidRPr="00B87AF3" w:rsidRDefault="00B87AF3" w:rsidP="00B87AF3">
      <w:pPr>
        <w:jc w:val="both"/>
      </w:pPr>
      <w:r w:rsidRPr="00B87AF3">
        <w:t>Les postes des GPM ne sont pas dans RenoiRH. Aussi, si un agent candidate dans un GPM, il n’est pas possible de saisir son vœu dans RenoiRH. En revanche, le service d’origine doit transmettre le PM 104 avec son avis complété au GPM d’accueil concerné.</w:t>
      </w:r>
    </w:p>
    <w:p w14:paraId="70643DEA" w14:textId="4655AD66" w:rsidR="00B87AF3" w:rsidRPr="00B87AF3" w:rsidRDefault="00B87AF3" w:rsidP="00B87AF3">
      <w:pPr>
        <w:jc w:val="both"/>
      </w:pPr>
      <w:r w:rsidRPr="00B87AF3">
        <w:t>Attention : la campagne du vœu doit correspondre à celle du poste et non celle de l’agent !</w:t>
      </w:r>
    </w:p>
    <w:p w14:paraId="50A82FF2" w14:textId="22AAB22B" w:rsidR="00B87AF3" w:rsidRPr="00B87AF3" w:rsidRDefault="00B87AF3" w:rsidP="00B87AF3">
      <w:pPr>
        <w:jc w:val="both"/>
      </w:pPr>
      <w:r w:rsidRPr="00B87AF3">
        <w:t xml:space="preserve">Au niveau du service d’origine, merci de ne </w:t>
      </w:r>
      <w:r w:rsidRPr="00B87AF3">
        <w:rPr>
          <w:color w:val="C00000"/>
          <w:u w:val="single"/>
        </w:rPr>
        <w:t>pas saisir le numéro de poste de l’agent</w:t>
      </w:r>
      <w:r w:rsidRPr="00B87AF3">
        <w:rPr>
          <w:color w:val="C00000"/>
        </w:rPr>
        <w:t xml:space="preserve"> </w:t>
      </w:r>
      <w:r w:rsidRPr="00B87AF3">
        <w:t>: Un avis = une campagne de mobilité.</w:t>
      </w:r>
    </w:p>
    <w:p w14:paraId="62083EF0" w14:textId="18DBB6FD" w:rsidR="004F7ADD" w:rsidRDefault="00B87AF3" w:rsidP="00444D63">
      <w:pPr>
        <w:jc w:val="both"/>
      </w:pPr>
      <w:r w:rsidRPr="00B87AF3">
        <w:t xml:space="preserve">Pour les campagnes du </w:t>
      </w:r>
      <w:r w:rsidR="00720691">
        <w:t>MTECT-MTE-</w:t>
      </w:r>
      <w:proofErr w:type="spellStart"/>
      <w:r w:rsidR="00EF661E">
        <w:t>SEMer</w:t>
      </w:r>
      <w:proofErr w:type="spellEnd"/>
      <w:r w:rsidRPr="00B87AF3">
        <w:t xml:space="preserve">, tous les candidats doivent avoir un matricule du périmètre des </w:t>
      </w:r>
      <w:r w:rsidR="00720691">
        <w:t>MTECT-MTE-</w:t>
      </w:r>
      <w:proofErr w:type="spellStart"/>
      <w:r w:rsidR="00EF661E">
        <w:t>SEMer</w:t>
      </w:r>
      <w:proofErr w:type="spellEnd"/>
      <w:r w:rsidR="00720691" w:rsidRPr="00B87AF3">
        <w:t xml:space="preserve"> </w:t>
      </w:r>
      <w:r w:rsidRPr="00B87AF3">
        <w:t>(</w:t>
      </w:r>
      <w:proofErr w:type="gramStart"/>
      <w:r w:rsidRPr="00B87AF3">
        <w:t>ENV,...</w:t>
      </w:r>
      <w:proofErr w:type="gramEnd"/>
      <w:r w:rsidRPr="00B87AF3">
        <w:t>).</w:t>
      </w:r>
    </w:p>
    <w:p w14:paraId="1BA019A9" w14:textId="77777777" w:rsidR="00EE763F" w:rsidRPr="004F7ADD" w:rsidRDefault="00EE763F" w:rsidP="00444D63">
      <w:pPr>
        <w:jc w:val="both"/>
      </w:pPr>
    </w:p>
    <w:p w14:paraId="0264A938" w14:textId="1A62F972" w:rsidR="00444D63" w:rsidRPr="00444D63" w:rsidRDefault="00444D63" w:rsidP="00444D63">
      <w:pPr>
        <w:jc w:val="both"/>
        <w:rPr>
          <w:b/>
          <w:u w:val="single"/>
        </w:rPr>
      </w:pPr>
      <w:r w:rsidRPr="00444D63">
        <w:rPr>
          <w:b/>
          <w:u w:val="single"/>
        </w:rPr>
        <w:lastRenderedPageBreak/>
        <w:t>Pour le service d'accueil :</w:t>
      </w:r>
    </w:p>
    <w:p w14:paraId="6ABC7FE4" w14:textId="590C5A21" w:rsidR="00444D63" w:rsidRDefault="00444D63" w:rsidP="00444D63">
      <w:pPr>
        <w:jc w:val="both"/>
      </w:pPr>
      <w:r>
        <w:t xml:space="preserve">La saisie de l’avis du service d’accueil et du classement dans </w:t>
      </w:r>
      <w:proofErr w:type="spellStart"/>
      <w:r>
        <w:t>R</w:t>
      </w:r>
      <w:r w:rsidR="009A4ABA">
        <w:t>enoi</w:t>
      </w:r>
      <w:r>
        <w:t>RH</w:t>
      </w:r>
      <w:proofErr w:type="spellEnd"/>
      <w:r>
        <w:t xml:space="preserve"> se fait avec le rôle Gestionnaire des postes et effectifs.</w:t>
      </w:r>
    </w:p>
    <w:p w14:paraId="5C8330A9" w14:textId="77777777" w:rsidR="00444D63" w:rsidRDefault="00444D63" w:rsidP="00444D63">
      <w:pPr>
        <w:jc w:val="both"/>
      </w:pPr>
      <w:r>
        <w:t>Pour rappel les chemins dans RenoiRH : Organisation &gt; Poste &gt; Candidat &gt; Liste des candidats et Classement candidats</w:t>
      </w:r>
    </w:p>
    <w:p w14:paraId="2FEEA447" w14:textId="77777777" w:rsidR="00444D63" w:rsidRDefault="00444D63" w:rsidP="00444D63">
      <w:pPr>
        <w:jc w:val="both"/>
      </w:pPr>
      <w:r>
        <w:t>Saisir le code campagne ou l'identifiant du poste et cliquer sur recherche. Le ou les postes sont listés sur la gauche. En sélectionnant un poste, les candidatures s'affichent dans la zone centrale grisée.</w:t>
      </w:r>
    </w:p>
    <w:p w14:paraId="71210C4F" w14:textId="0D83C002" w:rsidR="00444D63" w:rsidRDefault="00362E35" w:rsidP="00444D63">
      <w:pPr>
        <w:jc w:val="both"/>
      </w:pPr>
      <w:r w:rsidRPr="00B87AF3">
        <w:t>RenoiRH</w:t>
      </w:r>
      <w:r w:rsidDel="00362E35">
        <w:t xml:space="preserve"> </w:t>
      </w:r>
      <w:r w:rsidR="00444D63">
        <w:t>permet de saisir une occurrence pour l’avis du service d’accueil parmi les deux suivantes :</w:t>
      </w:r>
    </w:p>
    <w:p w14:paraId="0F386C6A" w14:textId="1272FB02" w:rsidR="00444D63" w:rsidRPr="00444D63" w:rsidRDefault="00444D63" w:rsidP="00444D63">
      <w:pPr>
        <w:pStyle w:val="Paragraphedeliste"/>
        <w:numPr>
          <w:ilvl w:val="0"/>
          <w:numId w:val="9"/>
        </w:numPr>
        <w:jc w:val="both"/>
        <w:rPr>
          <w:u w:val="single"/>
        </w:rPr>
      </w:pPr>
      <w:r>
        <w:t>Favorable + classement : pour chaque avis favorable</w:t>
      </w:r>
      <w:r w:rsidRPr="00444D63">
        <w:rPr>
          <w:b/>
          <w:u w:val="single"/>
        </w:rPr>
        <w:t xml:space="preserve">, </w:t>
      </w:r>
      <w:r w:rsidR="009E5219">
        <w:rPr>
          <w:u w:val="single"/>
        </w:rPr>
        <w:t>le classement des</w:t>
      </w:r>
      <w:r w:rsidRPr="00444D63">
        <w:rPr>
          <w:u w:val="single"/>
        </w:rPr>
        <w:t xml:space="preserve"> candidat</w:t>
      </w:r>
      <w:r w:rsidR="009E5219">
        <w:rPr>
          <w:u w:val="single"/>
        </w:rPr>
        <w:t>s</w:t>
      </w:r>
      <w:r w:rsidRPr="00444D63">
        <w:rPr>
          <w:u w:val="single"/>
        </w:rPr>
        <w:t xml:space="preserve"> est obligatoire, même en cas de candidature unique.</w:t>
      </w:r>
    </w:p>
    <w:p w14:paraId="4F26A0E8" w14:textId="1F1F4F78" w:rsidR="00444D63" w:rsidRDefault="00444D63" w:rsidP="00444D63">
      <w:pPr>
        <w:pStyle w:val="Paragraphedeliste"/>
        <w:numPr>
          <w:ilvl w:val="0"/>
          <w:numId w:val="9"/>
        </w:numPr>
        <w:jc w:val="both"/>
      </w:pPr>
      <w:r>
        <w:t>Défavorable : Pour être recevable, tout avis défavorable émis sur une candidature devra être explicitement motivé dans la zone de commentaire associée à l'avis.</w:t>
      </w:r>
    </w:p>
    <w:p w14:paraId="2162810F" w14:textId="77777777" w:rsidR="00444D63" w:rsidRDefault="00444D63" w:rsidP="00444D63">
      <w:pPr>
        <w:jc w:val="both"/>
      </w:pPr>
      <w:r>
        <w:t xml:space="preserve">Pour vérifier que les avis et classements du service d’accueil ont bien été saisis dans RenoiRH, le rapport standard « MTE Cahier des mouvements complet » disponible dans le domaine BI &amp; </w:t>
      </w:r>
      <w:proofErr w:type="spellStart"/>
      <w:r>
        <w:t>Reporting</w:t>
      </w:r>
      <w:proofErr w:type="spellEnd"/>
      <w:r>
        <w:t xml:space="preserve"> peut être utilisé en indiquant le code de la campagne (entre %) dans le paramétrage du rapport standard. La requête n’est pas limitée à vos périmètres, par conséquent vous devez utiliser les filtres dans les colonnes pour ne consulter que vos postes/candidatures. </w:t>
      </w:r>
    </w:p>
    <w:p w14:paraId="175690A7" w14:textId="4AC5CD51" w:rsidR="00444D63" w:rsidRDefault="00444D63" w:rsidP="00444D63">
      <w:pPr>
        <w:jc w:val="both"/>
      </w:pPr>
      <w:r>
        <w:t>Les candidatures d’agents internes en réintégration sont saisies par le service d’accueil ou la DRH selon la procédure dédiée (voir l’annexe).</w:t>
      </w:r>
    </w:p>
    <w:p w14:paraId="1915C37F" w14:textId="4EE9297F" w:rsidR="00496816" w:rsidRDefault="00444D63" w:rsidP="00444D63">
      <w:pPr>
        <w:jc w:val="both"/>
      </w:pPr>
      <w:r>
        <w:t>Toutes les informations figurant sur le PM104 doivent être renseignées dans RenoiRH.</w:t>
      </w:r>
    </w:p>
    <w:p w14:paraId="369561A3" w14:textId="77777777" w:rsidR="00484FFD" w:rsidRDefault="00484FFD" w:rsidP="00444D63">
      <w:pPr>
        <w:jc w:val="both"/>
      </w:pPr>
    </w:p>
    <w:p w14:paraId="6DA2CD83" w14:textId="5C689F23" w:rsidR="00444D63" w:rsidRPr="00496816" w:rsidRDefault="00444D63" w:rsidP="00444D63">
      <w:pPr>
        <w:pStyle w:val="Paragraphedeliste"/>
        <w:numPr>
          <w:ilvl w:val="0"/>
          <w:numId w:val="1"/>
        </w:numPr>
        <w:jc w:val="both"/>
        <w:rPr>
          <w:b/>
          <w:u w:val="single"/>
        </w:rPr>
      </w:pPr>
      <w:r w:rsidRPr="00496816">
        <w:rPr>
          <w:b/>
          <w:u w:val="single"/>
        </w:rPr>
        <w:t xml:space="preserve">La validation des décisions d’affectation dans </w:t>
      </w:r>
      <w:proofErr w:type="spellStart"/>
      <w:r w:rsidRPr="00496816">
        <w:rPr>
          <w:b/>
          <w:u w:val="single"/>
        </w:rPr>
        <w:t>R</w:t>
      </w:r>
      <w:r w:rsidR="009A4ABA">
        <w:rPr>
          <w:b/>
          <w:u w:val="single"/>
        </w:rPr>
        <w:t>enoi</w:t>
      </w:r>
      <w:r w:rsidRPr="00496816">
        <w:rPr>
          <w:b/>
          <w:u w:val="single"/>
        </w:rPr>
        <w:t>RH</w:t>
      </w:r>
      <w:proofErr w:type="spellEnd"/>
    </w:p>
    <w:p w14:paraId="4B3C0800" w14:textId="77777777" w:rsidR="001D395C" w:rsidRDefault="001D395C" w:rsidP="00E62236"/>
    <w:p w14:paraId="2FE7D222" w14:textId="177A55D8" w:rsidR="00E62236" w:rsidRDefault="00E62236" w:rsidP="00E62236">
      <w:r>
        <w:t>La validation des décisions d’affectation se fait dans RenoiRH grâce à la coche « Accord définitif » situé sur la page Organisation &gt; Poste &gt; Candidat &gt; Liste des candidats :</w:t>
      </w:r>
    </w:p>
    <w:p w14:paraId="6B7524E3" w14:textId="77777777" w:rsidR="00E62236" w:rsidRDefault="00E62236" w:rsidP="00E62236">
      <w:r>
        <w:t>• Par la DRH pour les agents gérés au niveau national,</w:t>
      </w:r>
    </w:p>
    <w:p w14:paraId="0814FDB2" w14:textId="77777777" w:rsidR="00E62236" w:rsidRDefault="00E62236" w:rsidP="00E62236">
      <w:r>
        <w:t>• Par le RZGE pour les agents gérés au niveau local.</w:t>
      </w:r>
    </w:p>
    <w:p w14:paraId="2855586D" w14:textId="77777777" w:rsidR="00E62236" w:rsidRPr="00484FFD" w:rsidRDefault="00E62236" w:rsidP="00E62236">
      <w:pPr>
        <w:pStyle w:val="Commentaire"/>
        <w:rPr>
          <w:sz w:val="22"/>
          <w:szCs w:val="22"/>
        </w:rPr>
      </w:pPr>
      <w:r w:rsidRPr="00484FFD">
        <w:rPr>
          <w:sz w:val="22"/>
          <w:szCs w:val="22"/>
        </w:rPr>
        <w:t xml:space="preserve">Cette coche peut être cochée par le service employeur uniquement si le résultat apparaît dans les résultats des mobilités publiés par les ZGE et la DRH </w:t>
      </w:r>
    </w:p>
    <w:p w14:paraId="2EA70439" w14:textId="77777777" w:rsidR="001F6775" w:rsidRDefault="001F6775">
      <w:pPr>
        <w:rPr>
          <w:b/>
          <w:u w:val="single"/>
        </w:rPr>
      </w:pPr>
      <w:r>
        <w:rPr>
          <w:b/>
          <w:u w:val="single"/>
        </w:rPr>
        <w:br w:type="page"/>
      </w:r>
    </w:p>
    <w:p w14:paraId="1D5A6D80" w14:textId="5AEC19CF" w:rsidR="00444D63" w:rsidRPr="00496816" w:rsidRDefault="00444D63" w:rsidP="00496816">
      <w:pPr>
        <w:pStyle w:val="Paragraphedeliste"/>
        <w:numPr>
          <w:ilvl w:val="0"/>
          <w:numId w:val="1"/>
        </w:numPr>
        <w:jc w:val="both"/>
        <w:rPr>
          <w:b/>
          <w:u w:val="single"/>
        </w:rPr>
      </w:pPr>
      <w:r w:rsidRPr="00496816">
        <w:rPr>
          <w:b/>
          <w:u w:val="single"/>
        </w:rPr>
        <w:lastRenderedPageBreak/>
        <w:t>Outil d'assistance</w:t>
      </w:r>
    </w:p>
    <w:p w14:paraId="69D2A781" w14:textId="77777777" w:rsidR="00882E48" w:rsidRDefault="00882E48" w:rsidP="00444D63">
      <w:pPr>
        <w:jc w:val="both"/>
      </w:pPr>
    </w:p>
    <w:p w14:paraId="79C60E89" w14:textId="4540F05E" w:rsidR="00496816" w:rsidRDefault="00444D63" w:rsidP="00444D63">
      <w:pPr>
        <w:jc w:val="both"/>
      </w:pPr>
      <w:r>
        <w:t xml:space="preserve">Pour toute difficulté liée à l’application </w:t>
      </w:r>
      <w:r w:rsidR="005E493B">
        <w:t>RenoiRH</w:t>
      </w:r>
      <w:r>
        <w:t xml:space="preserve"> un nouveau ticket devra être ouvert sur l'outil SPS accessible à partir de l'adresse suivante </w:t>
      </w:r>
      <w:hyperlink r:id="rId17" w:history="1">
        <w:r w:rsidR="003605E5">
          <w:rPr>
            <w:rStyle w:val="Lienhypertexte"/>
          </w:rPr>
          <w:t>https://portail.centre-serveur.din.developpement-durable.gouv.fr/projects/renoirh</w:t>
        </w:r>
      </w:hyperlink>
      <w:r w:rsidR="00882E48">
        <w:t xml:space="preserve"> </w:t>
      </w:r>
      <w:r>
        <w:t xml:space="preserve">en suivant le mode opératoire déposé sur le portail RH : </w:t>
      </w:r>
      <w:hyperlink r:id="rId18" w:history="1">
        <w:r w:rsidR="00496816" w:rsidRPr="00CD4E53">
          <w:rPr>
            <w:rStyle w:val="Lienhypertexte"/>
          </w:rPr>
          <w:t>http://rh.metier.din.developpement-durable.gouv.fr/les-demandes-d-assistance-pour-une-des-a2101.html</w:t>
        </w:r>
      </w:hyperlink>
    </w:p>
    <w:p w14:paraId="20D27A08" w14:textId="77777777" w:rsidR="00E56A38" w:rsidRDefault="00E56A38" w:rsidP="00B87AF3">
      <w:pPr>
        <w:jc w:val="both"/>
      </w:pPr>
    </w:p>
    <w:p w14:paraId="371BA734" w14:textId="2AC2D2B0" w:rsidR="00882E48" w:rsidRDefault="00444D63" w:rsidP="00B87AF3">
      <w:pPr>
        <w:jc w:val="both"/>
      </w:pPr>
      <w:r>
        <w:t>Enfin nous en profitons pour vous rappeler que le dispositif d'assistance RenoiRH prévoit un passage par vos référents (niveau 1 d'assistance) avant toute ouverture de ticket d'assistance au niveau 2.</w:t>
      </w:r>
    </w:p>
    <w:p w14:paraId="1C3A1571" w14:textId="77777777" w:rsidR="00E56A38" w:rsidRDefault="00E56A38" w:rsidP="00B87AF3">
      <w:pPr>
        <w:jc w:val="both"/>
        <w:rPr>
          <w:noProof/>
          <w:lang w:eastAsia="fr-FR"/>
        </w:rPr>
      </w:pPr>
    </w:p>
    <w:p w14:paraId="34FDDE3C" w14:textId="77777777" w:rsidR="00DE596E" w:rsidRDefault="00DE596E" w:rsidP="00B87AF3">
      <w:pPr>
        <w:jc w:val="both"/>
        <w:rPr>
          <w:noProof/>
          <w:lang w:eastAsia="fr-FR"/>
        </w:rPr>
      </w:pPr>
    </w:p>
    <w:p w14:paraId="70E97713" w14:textId="58E71AD9" w:rsidR="00882E48" w:rsidRDefault="00E56A38" w:rsidP="00B87AF3">
      <w:pPr>
        <w:jc w:val="both"/>
        <w:rPr>
          <w:noProof/>
          <w:lang w:eastAsia="fr-FR"/>
        </w:rPr>
      </w:pPr>
      <w:r>
        <w:rPr>
          <w:noProof/>
          <w:lang w:eastAsia="fr-FR"/>
        </w:rPr>
        <w:drawing>
          <wp:inline distT="0" distB="0" distL="0" distR="0" wp14:anchorId="0B4BB769" wp14:editId="63CB0A04">
            <wp:extent cx="6011431" cy="3486658"/>
            <wp:effectExtent l="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veau schéma assitance RenoiRH.png"/>
                    <pic:cNvPicPr/>
                  </pic:nvPicPr>
                  <pic:blipFill rotWithShape="1">
                    <a:blip r:embed="rId19" cstate="print">
                      <a:extLst>
                        <a:ext uri="{28A0092B-C50C-407E-A947-70E740481C1C}">
                          <a14:useLocalDpi xmlns:a14="http://schemas.microsoft.com/office/drawing/2010/main" val="0"/>
                        </a:ext>
                      </a:extLst>
                    </a:blip>
                    <a:srcRect l="8043" t="19457" b="5104"/>
                    <a:stretch/>
                  </pic:blipFill>
                  <pic:spPr bwMode="auto">
                    <a:xfrm>
                      <a:off x="0" y="0"/>
                      <a:ext cx="6011431" cy="3486658"/>
                    </a:xfrm>
                    <a:prstGeom prst="rect">
                      <a:avLst/>
                    </a:prstGeom>
                    <a:ln>
                      <a:noFill/>
                    </a:ln>
                    <a:extLst>
                      <a:ext uri="{53640926-AAD7-44D8-BBD7-CCE9431645EC}">
                        <a14:shadowObscured xmlns:a14="http://schemas.microsoft.com/office/drawing/2010/main"/>
                      </a:ext>
                    </a:extLst>
                  </pic:spPr>
                </pic:pic>
              </a:graphicData>
            </a:graphic>
          </wp:inline>
        </w:drawing>
      </w:r>
    </w:p>
    <w:p w14:paraId="40895D3A" w14:textId="77777777" w:rsidR="001F6775" w:rsidRDefault="001F6775">
      <w:pPr>
        <w:rPr>
          <w:rFonts w:cstheme="minorHAnsi"/>
          <w:b/>
        </w:rPr>
      </w:pPr>
      <w:r>
        <w:rPr>
          <w:rFonts w:cstheme="minorHAnsi"/>
          <w:b/>
        </w:rPr>
        <w:br w:type="page"/>
      </w:r>
    </w:p>
    <w:p w14:paraId="287613A0" w14:textId="20538E5E" w:rsidR="00496816" w:rsidRDefault="00496816" w:rsidP="00835C57">
      <w:pPr>
        <w:jc w:val="center"/>
        <w:rPr>
          <w:rFonts w:cstheme="minorHAnsi"/>
        </w:rPr>
      </w:pPr>
      <w:r w:rsidRPr="00E52EB7">
        <w:rPr>
          <w:rFonts w:cstheme="minorHAnsi"/>
          <w:b/>
        </w:rPr>
        <w:lastRenderedPageBreak/>
        <w:t>ANNEXE : Le traitement des candidatures externes et des agents internes en réintégration</w:t>
      </w:r>
    </w:p>
    <w:p w14:paraId="54DBB172" w14:textId="77777777" w:rsidR="00496816" w:rsidRDefault="00496816" w:rsidP="00496816">
      <w:pPr>
        <w:rPr>
          <w:rFonts w:cstheme="minorHAnsi"/>
        </w:rPr>
      </w:pPr>
    </w:p>
    <w:p w14:paraId="0B3357D5" w14:textId="77777777" w:rsidR="00496816" w:rsidRPr="009968DD" w:rsidRDefault="00496816" w:rsidP="00496816">
      <w:pPr>
        <w:rPr>
          <w:rFonts w:cstheme="minorHAnsi"/>
        </w:rPr>
      </w:pPr>
      <w:r>
        <w:rPr>
          <w:rFonts w:cstheme="minorHAnsi"/>
        </w:rPr>
        <w:t>Il existe un mode opératoire sur le portail RH : « </w:t>
      </w:r>
      <w:r w:rsidRPr="009968DD">
        <w:rPr>
          <w:rFonts w:cstheme="minorHAnsi"/>
        </w:rPr>
        <w:t>Saisir la PEC pour un candidat externe</w:t>
      </w:r>
      <w:r>
        <w:rPr>
          <w:rFonts w:cstheme="minorHAnsi"/>
        </w:rPr>
        <w:t> ».</w:t>
      </w:r>
    </w:p>
    <w:p w14:paraId="4BBD2BB1" w14:textId="29419457" w:rsidR="00496816" w:rsidRPr="00E52EB7" w:rsidRDefault="00496816" w:rsidP="00496816">
      <w:pPr>
        <w:jc w:val="both"/>
        <w:rPr>
          <w:rFonts w:cstheme="minorHAnsi"/>
        </w:rPr>
      </w:pPr>
      <w:r w:rsidRPr="00E52EB7">
        <w:rPr>
          <w:rFonts w:cstheme="minorHAnsi"/>
        </w:rPr>
        <w:t xml:space="preserve">Afin d'enregistrer les candidatures d'agents externes, il est nécessaire de leur créer préalablement un dossier dans RenoiRH. Les candidats </w:t>
      </w:r>
      <w:r w:rsidR="005C0890">
        <w:rPr>
          <w:rFonts w:cstheme="minorHAnsi"/>
        </w:rPr>
        <w:t>externes doivent donc remplir la partie verso du</w:t>
      </w:r>
      <w:r w:rsidRPr="00E52EB7">
        <w:rPr>
          <w:rFonts w:cstheme="minorHAnsi"/>
        </w:rPr>
        <w:t xml:space="preserve"> </w:t>
      </w:r>
      <w:r w:rsidR="005C0890">
        <w:rPr>
          <w:rFonts w:cstheme="minorHAnsi"/>
        </w:rPr>
        <w:t>PM 104</w:t>
      </w:r>
      <w:r w:rsidRPr="00E52EB7">
        <w:rPr>
          <w:rFonts w:cstheme="minorHAnsi"/>
        </w:rPr>
        <w:t>.</w:t>
      </w:r>
    </w:p>
    <w:p w14:paraId="334210AD" w14:textId="77777777" w:rsidR="00496816" w:rsidRPr="00E52EB7" w:rsidRDefault="00496816" w:rsidP="00496816">
      <w:pPr>
        <w:jc w:val="both"/>
        <w:rPr>
          <w:rFonts w:cstheme="minorHAnsi"/>
        </w:rPr>
      </w:pPr>
      <w:r w:rsidRPr="00E52EB7">
        <w:rPr>
          <w:rFonts w:cstheme="minorHAnsi"/>
        </w:rPr>
        <w:t>Celui-ci se compose de deux parties :</w:t>
      </w:r>
    </w:p>
    <w:p w14:paraId="08867B7E" w14:textId="2D320BD7" w:rsidR="00496816" w:rsidRPr="00E52EB7" w:rsidRDefault="00496816" w:rsidP="00496816">
      <w:pPr>
        <w:jc w:val="both"/>
        <w:rPr>
          <w:rFonts w:cstheme="minorHAnsi"/>
        </w:rPr>
      </w:pPr>
      <w:r w:rsidRPr="00E52EB7">
        <w:rPr>
          <w:rFonts w:cstheme="minorHAnsi"/>
        </w:rPr>
        <w:t>1. Les informations administratives nécessai</w:t>
      </w:r>
      <w:r w:rsidR="00440452">
        <w:rPr>
          <w:rFonts w:cstheme="minorHAnsi"/>
        </w:rPr>
        <w:t xml:space="preserve">res à la création du dossier des candidats </w:t>
      </w:r>
      <w:r w:rsidRPr="00E52EB7">
        <w:rPr>
          <w:rFonts w:cstheme="minorHAnsi"/>
        </w:rPr>
        <w:t>externe</w:t>
      </w:r>
      <w:r w:rsidR="00440452">
        <w:rPr>
          <w:rFonts w:cstheme="minorHAnsi"/>
        </w:rPr>
        <w:t>s</w:t>
      </w:r>
      <w:r w:rsidRPr="00E52EB7">
        <w:rPr>
          <w:rFonts w:cstheme="minorHAnsi"/>
        </w:rPr>
        <w:t xml:space="preserve"> dans RenoiRH</w:t>
      </w:r>
    </w:p>
    <w:p w14:paraId="324C8D35" w14:textId="6F147EB6" w:rsidR="005C0890" w:rsidRDefault="00496816" w:rsidP="00496816">
      <w:pPr>
        <w:jc w:val="both"/>
      </w:pPr>
      <w:r w:rsidRPr="00E52EB7">
        <w:rPr>
          <w:rFonts w:cstheme="minorHAnsi"/>
        </w:rPr>
        <w:t xml:space="preserve">2. </w:t>
      </w:r>
      <w:r w:rsidR="005C0890">
        <w:t>Les i</w:t>
      </w:r>
      <w:r w:rsidR="005C0890" w:rsidRPr="00E22E9F">
        <w:t xml:space="preserve">nformations nécessaires à la DRH pour l’étude des conditions d'accueil des candidats externes </w:t>
      </w:r>
    </w:p>
    <w:p w14:paraId="6438A6C0" w14:textId="5AB6CFBE" w:rsidR="00496816" w:rsidRPr="00E52EB7" w:rsidRDefault="00496816" w:rsidP="00496816">
      <w:pPr>
        <w:jc w:val="both"/>
        <w:rPr>
          <w:rFonts w:cstheme="minorHAnsi"/>
        </w:rPr>
      </w:pPr>
      <w:r w:rsidRPr="00E52EB7">
        <w:rPr>
          <w:rFonts w:cstheme="minorHAnsi"/>
        </w:rPr>
        <w:t xml:space="preserve">Si le candidat </w:t>
      </w:r>
      <w:r w:rsidR="00440452">
        <w:rPr>
          <w:rFonts w:cstheme="minorHAnsi"/>
        </w:rPr>
        <w:t xml:space="preserve">ou la candidate </w:t>
      </w:r>
      <w:r w:rsidRPr="00E52EB7">
        <w:rPr>
          <w:rFonts w:cstheme="minorHAnsi"/>
        </w:rPr>
        <w:t>externe postule dans un seul service, la création du dossier et la saisie des vœux sont prises en charge par le service d'accueil.</w:t>
      </w:r>
    </w:p>
    <w:p w14:paraId="6C61F36E" w14:textId="49392902" w:rsidR="00496816" w:rsidRPr="00E52EB7" w:rsidRDefault="00496816" w:rsidP="00496816">
      <w:pPr>
        <w:jc w:val="both"/>
        <w:rPr>
          <w:rFonts w:cstheme="minorHAnsi"/>
        </w:rPr>
      </w:pPr>
      <w:r w:rsidRPr="00E52EB7">
        <w:rPr>
          <w:rFonts w:cstheme="minorHAnsi"/>
        </w:rPr>
        <w:t xml:space="preserve">En revanche, si le candidat </w:t>
      </w:r>
      <w:r w:rsidR="00440452">
        <w:rPr>
          <w:rFonts w:cstheme="minorHAnsi"/>
        </w:rPr>
        <w:t xml:space="preserve">ou la candidate </w:t>
      </w:r>
      <w:r w:rsidRPr="00E52EB7">
        <w:rPr>
          <w:rFonts w:cstheme="minorHAnsi"/>
        </w:rPr>
        <w:t xml:space="preserve">externe postule dans plusieurs services, le service d'accueil transmet le </w:t>
      </w:r>
      <w:r w:rsidR="005C0890">
        <w:rPr>
          <w:rFonts w:cstheme="minorHAnsi"/>
        </w:rPr>
        <w:t xml:space="preserve">PM 104 </w:t>
      </w:r>
      <w:r w:rsidRPr="00E52EB7">
        <w:rPr>
          <w:rFonts w:cstheme="minorHAnsi"/>
        </w:rPr>
        <w:t>à la DRH/RM2 qui va prendre en charge la création du dossier et la saisie des vœux.</w:t>
      </w:r>
    </w:p>
    <w:p w14:paraId="04C4C172" w14:textId="77777777" w:rsidR="00496816" w:rsidRPr="003605E5" w:rsidRDefault="00496816" w:rsidP="00496816">
      <w:pPr>
        <w:jc w:val="both"/>
        <w:rPr>
          <w:rFonts w:cstheme="minorHAnsi"/>
          <w:b/>
        </w:rPr>
      </w:pPr>
      <w:r w:rsidRPr="003605E5">
        <w:rPr>
          <w:rFonts w:cstheme="minorHAnsi"/>
          <w:b/>
        </w:rPr>
        <w:t>Le traitement des candidatures d'agents internes en réintégration (suite à un détachement, une PNA dans une autre administration, un retour de disponibilité, de congé parental, etc.)</w:t>
      </w:r>
    </w:p>
    <w:p w14:paraId="0B3DD6E8" w14:textId="356FEF95" w:rsidR="00496816" w:rsidRPr="00E52EB7" w:rsidRDefault="00496816" w:rsidP="00496816">
      <w:pPr>
        <w:jc w:val="both"/>
        <w:rPr>
          <w:rFonts w:cstheme="minorHAnsi"/>
        </w:rPr>
      </w:pPr>
      <w:r w:rsidRPr="00E52EB7">
        <w:rPr>
          <w:rFonts w:cstheme="minorHAnsi"/>
        </w:rPr>
        <w:t>Le</w:t>
      </w:r>
      <w:r w:rsidR="00440452">
        <w:rPr>
          <w:rFonts w:cstheme="minorHAnsi"/>
        </w:rPr>
        <w:t>s</w:t>
      </w:r>
      <w:r w:rsidRPr="00E52EB7">
        <w:rPr>
          <w:rFonts w:cstheme="minorHAnsi"/>
        </w:rPr>
        <w:t xml:space="preserve"> candidat</w:t>
      </w:r>
      <w:r w:rsidR="00440452">
        <w:rPr>
          <w:rFonts w:cstheme="minorHAnsi"/>
        </w:rPr>
        <w:t>s</w:t>
      </w:r>
      <w:r w:rsidRPr="00E52EB7">
        <w:rPr>
          <w:rFonts w:cstheme="minorHAnsi"/>
        </w:rPr>
        <w:t xml:space="preserve"> en réintégration dépose</w:t>
      </w:r>
      <w:r w:rsidR="00440452">
        <w:rPr>
          <w:rFonts w:cstheme="minorHAnsi"/>
        </w:rPr>
        <w:t>nt</w:t>
      </w:r>
      <w:r w:rsidRPr="00E52EB7">
        <w:rPr>
          <w:rFonts w:cstheme="minorHAnsi"/>
        </w:rPr>
        <w:t xml:space="preserve"> un PM104 auprès du service d'accueil. </w:t>
      </w:r>
      <w:r w:rsidR="00440452">
        <w:rPr>
          <w:rFonts w:cstheme="minorHAnsi"/>
        </w:rPr>
        <w:t>Si les agents</w:t>
      </w:r>
      <w:r w:rsidRPr="00E52EB7">
        <w:rPr>
          <w:rFonts w:cstheme="minorHAnsi"/>
        </w:rPr>
        <w:t xml:space="preserve"> étai</w:t>
      </w:r>
      <w:r w:rsidR="00440452">
        <w:rPr>
          <w:rFonts w:cstheme="minorHAnsi"/>
        </w:rPr>
        <w:t>en</w:t>
      </w:r>
      <w:r w:rsidRPr="00E52EB7">
        <w:rPr>
          <w:rFonts w:cstheme="minorHAnsi"/>
        </w:rPr>
        <w:t xml:space="preserve">t en poste dans le service avant </w:t>
      </w:r>
      <w:r w:rsidR="00440452">
        <w:rPr>
          <w:rFonts w:cstheme="minorHAnsi"/>
        </w:rPr>
        <w:t>leur</w:t>
      </w:r>
      <w:r w:rsidRPr="00E52EB7">
        <w:rPr>
          <w:rFonts w:cstheme="minorHAnsi"/>
        </w:rPr>
        <w:t xml:space="preserve"> départ, le gestionnaire mobilité carrière a accès à </w:t>
      </w:r>
      <w:r w:rsidR="00ED7BF6">
        <w:rPr>
          <w:rFonts w:cstheme="minorHAnsi"/>
        </w:rPr>
        <w:t>leur</w:t>
      </w:r>
      <w:r w:rsidRPr="00E52EB7">
        <w:rPr>
          <w:rFonts w:cstheme="minorHAnsi"/>
        </w:rPr>
        <w:t xml:space="preserve"> dossier et peut donc saisir </w:t>
      </w:r>
      <w:r w:rsidR="00ED7BF6">
        <w:rPr>
          <w:rFonts w:cstheme="minorHAnsi"/>
        </w:rPr>
        <w:t>leurs</w:t>
      </w:r>
      <w:r w:rsidRPr="00E52EB7">
        <w:rPr>
          <w:rFonts w:cstheme="minorHAnsi"/>
        </w:rPr>
        <w:t xml:space="preserve"> vœux.</w:t>
      </w:r>
    </w:p>
    <w:p w14:paraId="5E6A475D" w14:textId="355DB2D7" w:rsidR="00496816" w:rsidRPr="00E52EB7" w:rsidRDefault="00496816" w:rsidP="00496816">
      <w:pPr>
        <w:jc w:val="both"/>
        <w:rPr>
          <w:rFonts w:cstheme="minorHAnsi"/>
        </w:rPr>
      </w:pPr>
      <w:r w:rsidRPr="00E52EB7">
        <w:rPr>
          <w:rFonts w:cstheme="minorHAnsi"/>
        </w:rPr>
        <w:t xml:space="preserve">En revanche, si </w:t>
      </w:r>
      <w:r w:rsidR="00ED7BF6">
        <w:rPr>
          <w:rFonts w:cstheme="minorHAnsi"/>
        </w:rPr>
        <w:t>les agents étaient</w:t>
      </w:r>
      <w:r w:rsidRPr="00E52EB7">
        <w:rPr>
          <w:rFonts w:cstheme="minorHAnsi"/>
        </w:rPr>
        <w:t xml:space="preserve"> dans un autre service avant son départ du ministère, le service dans lequel il postule n'aura pas accès à </w:t>
      </w:r>
      <w:r w:rsidR="00ED7BF6">
        <w:rPr>
          <w:rFonts w:cstheme="minorHAnsi"/>
        </w:rPr>
        <w:t>leur</w:t>
      </w:r>
      <w:r w:rsidRPr="00E52EB7">
        <w:rPr>
          <w:rFonts w:cstheme="minorHAnsi"/>
        </w:rPr>
        <w:t xml:space="preserve"> dossier pour saisir les vœux. Le PM104 doit donc être transmis à la DRH/RM2 qui prendra en charge la saisie des vœux.</w:t>
      </w:r>
    </w:p>
    <w:p w14:paraId="2E40A6C2" w14:textId="1EDDA272" w:rsidR="00496816" w:rsidRPr="00E52EB7" w:rsidRDefault="00496816" w:rsidP="00496816">
      <w:pPr>
        <w:jc w:val="both"/>
        <w:rPr>
          <w:rFonts w:cstheme="minorHAnsi"/>
          <w:color w:val="000000" w:themeColor="text1"/>
        </w:rPr>
      </w:pPr>
      <w:r w:rsidRPr="00E52EB7">
        <w:rPr>
          <w:rFonts w:cstheme="minorHAnsi"/>
          <w:color w:val="000000" w:themeColor="text1"/>
        </w:rPr>
        <w:t>Lors de la saisie des informations des candidats, merci de faire particulièrement attention à la saisie du NIR</w:t>
      </w:r>
      <w:r w:rsidR="001F6775">
        <w:rPr>
          <w:rFonts w:cstheme="minorHAnsi"/>
          <w:color w:val="000000" w:themeColor="text1"/>
        </w:rPr>
        <w:t xml:space="preserve"> (numéro de sécurité sociale)</w:t>
      </w:r>
      <w:bookmarkStart w:id="0" w:name="_GoBack"/>
      <w:bookmarkEnd w:id="0"/>
      <w:r w:rsidRPr="00E52EB7">
        <w:rPr>
          <w:rFonts w:cstheme="minorHAnsi"/>
          <w:color w:val="000000" w:themeColor="text1"/>
        </w:rPr>
        <w:t xml:space="preserve">. Pour rappel, le NIR est composé de 15 caractères avec : </w:t>
      </w:r>
    </w:p>
    <w:p w14:paraId="014A3081" w14:textId="77777777" w:rsidR="00496816" w:rsidRPr="00E52EB7" w:rsidRDefault="00496816" w:rsidP="00496816">
      <w:pPr>
        <w:pStyle w:val="Paragraphedeliste"/>
        <w:numPr>
          <w:ilvl w:val="0"/>
          <w:numId w:val="10"/>
        </w:numPr>
        <w:spacing w:after="0"/>
        <w:jc w:val="both"/>
        <w:rPr>
          <w:rFonts w:cstheme="minorHAnsi"/>
          <w:color w:val="000000" w:themeColor="text1"/>
        </w:rPr>
      </w:pPr>
      <w:r w:rsidRPr="00E52EB7">
        <w:rPr>
          <w:rFonts w:cstheme="minorHAnsi"/>
          <w:color w:val="000000" w:themeColor="text1"/>
        </w:rPr>
        <w:t>1 sexe (1 ou 2)</w:t>
      </w:r>
    </w:p>
    <w:p w14:paraId="1633780B" w14:textId="77777777" w:rsidR="00496816" w:rsidRPr="00E52EB7" w:rsidRDefault="00496816" w:rsidP="00496816">
      <w:pPr>
        <w:pStyle w:val="Paragraphedeliste"/>
        <w:numPr>
          <w:ilvl w:val="0"/>
          <w:numId w:val="10"/>
        </w:numPr>
        <w:spacing w:after="0"/>
        <w:jc w:val="both"/>
        <w:rPr>
          <w:rFonts w:cstheme="minorHAnsi"/>
          <w:color w:val="000000" w:themeColor="text1"/>
        </w:rPr>
      </w:pPr>
      <w:r w:rsidRPr="00E52EB7">
        <w:rPr>
          <w:rFonts w:cstheme="minorHAnsi"/>
          <w:color w:val="000000" w:themeColor="text1"/>
        </w:rPr>
        <w:t>2-3 année de naissance</w:t>
      </w:r>
    </w:p>
    <w:p w14:paraId="4F90F3CC" w14:textId="77777777" w:rsidR="00496816" w:rsidRPr="00E52EB7" w:rsidRDefault="00496816" w:rsidP="00496816">
      <w:pPr>
        <w:pStyle w:val="Paragraphedeliste"/>
        <w:numPr>
          <w:ilvl w:val="0"/>
          <w:numId w:val="10"/>
        </w:numPr>
        <w:spacing w:after="0"/>
        <w:jc w:val="both"/>
        <w:rPr>
          <w:rFonts w:cstheme="minorHAnsi"/>
          <w:color w:val="000000" w:themeColor="text1"/>
        </w:rPr>
      </w:pPr>
      <w:r w:rsidRPr="00E52EB7">
        <w:rPr>
          <w:rFonts w:cstheme="minorHAnsi"/>
          <w:color w:val="000000" w:themeColor="text1"/>
        </w:rPr>
        <w:t>4-5 mois de naissance</w:t>
      </w:r>
    </w:p>
    <w:p w14:paraId="06E5A820" w14:textId="77777777" w:rsidR="00496816" w:rsidRPr="00E52EB7" w:rsidRDefault="00496816" w:rsidP="00496816">
      <w:pPr>
        <w:pStyle w:val="Paragraphedeliste"/>
        <w:numPr>
          <w:ilvl w:val="0"/>
          <w:numId w:val="10"/>
        </w:numPr>
        <w:spacing w:after="0"/>
        <w:jc w:val="both"/>
        <w:rPr>
          <w:rFonts w:cstheme="minorHAnsi"/>
          <w:color w:val="000000" w:themeColor="text1"/>
        </w:rPr>
      </w:pPr>
      <w:r w:rsidRPr="00E52EB7">
        <w:rPr>
          <w:rFonts w:cstheme="minorHAnsi"/>
          <w:color w:val="000000" w:themeColor="text1"/>
        </w:rPr>
        <w:t>6-7 département de naissance</w:t>
      </w:r>
    </w:p>
    <w:p w14:paraId="336F88AD" w14:textId="77777777" w:rsidR="00496816" w:rsidRPr="00E52EB7" w:rsidRDefault="00496816" w:rsidP="00496816">
      <w:pPr>
        <w:pStyle w:val="Paragraphedeliste"/>
        <w:numPr>
          <w:ilvl w:val="0"/>
          <w:numId w:val="10"/>
        </w:numPr>
        <w:spacing w:after="0"/>
        <w:jc w:val="both"/>
        <w:rPr>
          <w:rFonts w:cstheme="minorHAnsi"/>
          <w:color w:val="000000" w:themeColor="text1"/>
        </w:rPr>
      </w:pPr>
      <w:r w:rsidRPr="00E52EB7">
        <w:rPr>
          <w:rFonts w:cstheme="minorHAnsi"/>
          <w:color w:val="000000" w:themeColor="text1"/>
        </w:rPr>
        <w:t>8 autres chiffres</w:t>
      </w:r>
    </w:p>
    <w:p w14:paraId="58DB1F66" w14:textId="77777777" w:rsidR="00496816" w:rsidRPr="00E52EB7" w:rsidRDefault="00496816" w:rsidP="00496816">
      <w:pPr>
        <w:spacing w:after="0"/>
        <w:jc w:val="both"/>
        <w:rPr>
          <w:rFonts w:cstheme="minorHAnsi"/>
          <w:color w:val="000000" w:themeColor="text1"/>
        </w:rPr>
      </w:pPr>
    </w:p>
    <w:p w14:paraId="5097C35E" w14:textId="56C7BD75" w:rsidR="00496816" w:rsidRPr="00496816" w:rsidRDefault="00496816" w:rsidP="00496816">
      <w:pPr>
        <w:jc w:val="both"/>
        <w:rPr>
          <w:rFonts w:cstheme="minorHAnsi"/>
          <w:i/>
          <w:color w:val="000000" w:themeColor="text1"/>
        </w:rPr>
        <w:sectPr w:rsidR="00496816" w:rsidRPr="00496816" w:rsidSect="00117607">
          <w:footerReference w:type="default" r:id="rId20"/>
          <w:pgSz w:w="11906" w:h="16838"/>
          <w:pgMar w:top="1417" w:right="1417" w:bottom="1417" w:left="1417" w:header="708" w:footer="708" w:gutter="0"/>
          <w:cols w:space="708"/>
          <w:docGrid w:linePitch="360"/>
        </w:sectPr>
      </w:pPr>
      <w:r w:rsidRPr="00E52EB7">
        <w:rPr>
          <w:rFonts w:cstheme="minorHAnsi"/>
          <w:i/>
          <w:color w:val="000000" w:themeColor="text1"/>
        </w:rPr>
        <w:t>Une erreur dans la saisie du NIR conduit généralement à la multiplication des p</w:t>
      </w:r>
      <w:r>
        <w:rPr>
          <w:rFonts w:cstheme="minorHAnsi"/>
          <w:i/>
          <w:color w:val="000000" w:themeColor="text1"/>
        </w:rPr>
        <w:t>rofils du candidat</w:t>
      </w:r>
      <w:r w:rsidR="00ED7BF6">
        <w:rPr>
          <w:rFonts w:cstheme="minorHAnsi"/>
          <w:i/>
          <w:color w:val="000000" w:themeColor="text1"/>
        </w:rPr>
        <w:t xml:space="preserve"> ou de la candidate</w:t>
      </w:r>
      <w:r>
        <w:rPr>
          <w:rFonts w:cstheme="minorHAnsi"/>
          <w:i/>
          <w:color w:val="000000" w:themeColor="text1"/>
        </w:rPr>
        <w:t xml:space="preserve"> dans RenoiRH</w:t>
      </w:r>
    </w:p>
    <w:p w14:paraId="2A366FCD" w14:textId="4CC4096A" w:rsidR="00496816" w:rsidRPr="00496816" w:rsidRDefault="00BE737A" w:rsidP="00496816">
      <w:pPr>
        <w:autoSpaceDE w:val="0"/>
        <w:autoSpaceDN w:val="0"/>
        <w:adjustRightInd w:val="0"/>
        <w:spacing w:after="0" w:line="240" w:lineRule="auto"/>
        <w:rPr>
          <w:rFonts w:ascii="Liberation Sans" w:hAnsi="Liberation Sans" w:cs="Liberation Sans"/>
          <w:noProof/>
          <w:color w:val="002060"/>
          <w:lang w:eastAsia="fr-FR"/>
        </w:rPr>
      </w:pPr>
      <w:r>
        <w:rPr>
          <w:rFonts w:ascii="Liberation Sans" w:hAnsi="Liberation Sans" w:cs="Liberation Sans"/>
          <w:noProof/>
          <w:color w:val="002060"/>
          <w:lang w:eastAsia="fr-FR"/>
        </w:rPr>
        <w:lastRenderedPageBreak/>
        <w:drawing>
          <wp:inline distT="0" distB="0" distL="0" distR="0" wp14:anchorId="17AA0CAA" wp14:editId="4A3F7D76">
            <wp:extent cx="8355725" cy="6245860"/>
            <wp:effectExtent l="0" t="0" r="762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éma_procédure_candidat_externe_cycle 2023-9.png"/>
                    <pic:cNvPicPr/>
                  </pic:nvPicPr>
                  <pic:blipFill rotWithShape="1">
                    <a:blip r:embed="rId21">
                      <a:extLst>
                        <a:ext uri="{28A0092B-C50C-407E-A947-70E740481C1C}">
                          <a14:useLocalDpi xmlns:a14="http://schemas.microsoft.com/office/drawing/2010/main" val="0"/>
                        </a:ext>
                      </a:extLst>
                    </a:blip>
                    <a:srcRect l="-4" r="5423"/>
                    <a:stretch/>
                  </pic:blipFill>
                  <pic:spPr bwMode="auto">
                    <a:xfrm>
                      <a:off x="0" y="0"/>
                      <a:ext cx="8357040" cy="6246843"/>
                    </a:xfrm>
                    <a:prstGeom prst="rect">
                      <a:avLst/>
                    </a:prstGeom>
                    <a:ln>
                      <a:noFill/>
                    </a:ln>
                    <a:extLst>
                      <a:ext uri="{53640926-AAD7-44D8-BBD7-CCE9431645EC}">
                        <a14:shadowObscured xmlns:a14="http://schemas.microsoft.com/office/drawing/2010/main"/>
                      </a:ext>
                    </a:extLst>
                  </pic:spPr>
                </pic:pic>
              </a:graphicData>
            </a:graphic>
          </wp:inline>
        </w:drawing>
      </w:r>
    </w:p>
    <w:p w14:paraId="0E035D2C" w14:textId="5E183040" w:rsidR="00496816" w:rsidRPr="00B87AF3" w:rsidRDefault="00496816" w:rsidP="00B87AF3">
      <w:pPr>
        <w:jc w:val="both"/>
      </w:pPr>
      <w:r w:rsidRPr="00A07F3A">
        <w:rPr>
          <w:rFonts w:cstheme="minorHAnsi"/>
          <w:noProof/>
          <w:color w:val="002060"/>
          <w:lang w:eastAsia="fr-FR"/>
        </w:rPr>
        <w:lastRenderedPageBreak/>
        <w:drawing>
          <wp:inline distT="0" distB="0" distL="0" distR="0" wp14:anchorId="60FFFE3C" wp14:editId="6B91E5E7">
            <wp:extent cx="8891270" cy="560307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0167"/>
                    <a:stretch/>
                  </pic:blipFill>
                  <pic:spPr bwMode="auto">
                    <a:xfrm>
                      <a:off x="0" y="0"/>
                      <a:ext cx="8891270" cy="5603075"/>
                    </a:xfrm>
                    <a:prstGeom prst="rect">
                      <a:avLst/>
                    </a:prstGeom>
                    <a:ln>
                      <a:noFill/>
                    </a:ln>
                    <a:extLst>
                      <a:ext uri="{53640926-AAD7-44D8-BBD7-CCE9431645EC}">
                        <a14:shadowObscured xmlns:a14="http://schemas.microsoft.com/office/drawing/2010/main"/>
                      </a:ext>
                    </a:extLst>
                  </pic:spPr>
                </pic:pic>
              </a:graphicData>
            </a:graphic>
          </wp:inline>
        </w:drawing>
      </w:r>
    </w:p>
    <w:sectPr w:rsidR="00496816" w:rsidRPr="00B87AF3" w:rsidSect="004968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C1825" w14:textId="77777777" w:rsidR="009A5E3D" w:rsidRDefault="009A5E3D">
      <w:pPr>
        <w:spacing w:after="0" w:line="240" w:lineRule="auto"/>
      </w:pPr>
      <w:r>
        <w:separator/>
      </w:r>
    </w:p>
  </w:endnote>
  <w:endnote w:type="continuationSeparator" w:id="0">
    <w:p w14:paraId="2039CAA6" w14:textId="77777777" w:rsidR="009A5E3D" w:rsidRDefault="009A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591174"/>
      <w:docPartObj>
        <w:docPartGallery w:val="Page Numbers (Bottom of Page)"/>
        <w:docPartUnique/>
      </w:docPartObj>
    </w:sdtPr>
    <w:sdtEndPr/>
    <w:sdtContent>
      <w:p w14:paraId="5C1077EC" w14:textId="299B97D9" w:rsidR="00117607" w:rsidRDefault="00117607">
        <w:pPr>
          <w:pStyle w:val="Pieddepage"/>
          <w:jc w:val="right"/>
        </w:pPr>
        <w:r>
          <w:fldChar w:fldCharType="begin"/>
        </w:r>
        <w:r>
          <w:instrText>PAGE   \* MERGEFORMAT</w:instrText>
        </w:r>
        <w:r>
          <w:fldChar w:fldCharType="separate"/>
        </w:r>
        <w:r w:rsidR="001F6775">
          <w:rPr>
            <w:noProof/>
          </w:rPr>
          <w:t>12</w:t>
        </w:r>
        <w:r>
          <w:fldChar w:fldCharType="end"/>
        </w:r>
      </w:p>
    </w:sdtContent>
  </w:sdt>
  <w:p w14:paraId="7ED58587" w14:textId="77777777" w:rsidR="00117607" w:rsidRDefault="001176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8906" w14:textId="77777777" w:rsidR="009A5E3D" w:rsidRDefault="009A5E3D">
      <w:pPr>
        <w:spacing w:after="0" w:line="240" w:lineRule="auto"/>
      </w:pPr>
      <w:r>
        <w:separator/>
      </w:r>
    </w:p>
  </w:footnote>
  <w:footnote w:type="continuationSeparator" w:id="0">
    <w:p w14:paraId="552D386B" w14:textId="77777777" w:rsidR="009A5E3D" w:rsidRDefault="009A5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9DD"/>
    <w:multiLevelType w:val="hybridMultilevel"/>
    <w:tmpl w:val="52B0AF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A91DD1"/>
    <w:multiLevelType w:val="hybridMultilevel"/>
    <w:tmpl w:val="3C18F1F2"/>
    <w:lvl w:ilvl="0" w:tplc="983A790A">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A5B7E">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5CA6DE">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082AC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0A6518">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CE25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6C406">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7E36C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7CFBD4">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B24DA7"/>
    <w:multiLevelType w:val="hybridMultilevel"/>
    <w:tmpl w:val="ACB6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5333FA"/>
    <w:multiLevelType w:val="hybridMultilevel"/>
    <w:tmpl w:val="65863F4C"/>
    <w:lvl w:ilvl="0" w:tplc="956A99E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16D358">
      <w:start w:val="1"/>
      <w:numFmt w:val="bullet"/>
      <w:lvlText w:val="o"/>
      <w:lvlJc w:val="left"/>
      <w:pPr>
        <w:ind w:left="1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E48944">
      <w:start w:val="1"/>
      <w:numFmt w:val="bullet"/>
      <w:lvlText w:val="▪"/>
      <w:lvlJc w:val="left"/>
      <w:pPr>
        <w:ind w:left="2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46B58A">
      <w:start w:val="1"/>
      <w:numFmt w:val="bullet"/>
      <w:lvlText w:val="•"/>
      <w:lvlJc w:val="left"/>
      <w:pPr>
        <w:ind w:left="2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2CE2E0">
      <w:start w:val="1"/>
      <w:numFmt w:val="bullet"/>
      <w:lvlText w:val="o"/>
      <w:lvlJc w:val="left"/>
      <w:pPr>
        <w:ind w:left="3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1E8576">
      <w:start w:val="1"/>
      <w:numFmt w:val="bullet"/>
      <w:lvlText w:val="▪"/>
      <w:lvlJc w:val="left"/>
      <w:pPr>
        <w:ind w:left="4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C42CBE">
      <w:start w:val="1"/>
      <w:numFmt w:val="bullet"/>
      <w:lvlText w:val="•"/>
      <w:lvlJc w:val="left"/>
      <w:pPr>
        <w:ind w:left="5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32045C">
      <w:start w:val="1"/>
      <w:numFmt w:val="bullet"/>
      <w:lvlText w:val="o"/>
      <w:lvlJc w:val="left"/>
      <w:pPr>
        <w:ind w:left="5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EE1EFA">
      <w:start w:val="1"/>
      <w:numFmt w:val="bullet"/>
      <w:lvlText w:val="▪"/>
      <w:lvlJc w:val="left"/>
      <w:pPr>
        <w:ind w:left="6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7E42E3A"/>
    <w:multiLevelType w:val="hybridMultilevel"/>
    <w:tmpl w:val="2B40A2A0"/>
    <w:lvl w:ilvl="0" w:tplc="56BCC8D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D49E76">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48A76">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D47ABE">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920F7E">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C842C0">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A02A74">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A257F6">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D42B46">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9D09F9"/>
    <w:multiLevelType w:val="hybridMultilevel"/>
    <w:tmpl w:val="E30E54AE"/>
    <w:lvl w:ilvl="0" w:tplc="9DE2766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3F1A0C"/>
    <w:multiLevelType w:val="hybridMultilevel"/>
    <w:tmpl w:val="95602F06"/>
    <w:lvl w:ilvl="0" w:tplc="9DE276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91298B"/>
    <w:multiLevelType w:val="hybridMultilevel"/>
    <w:tmpl w:val="07DE2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AB4434"/>
    <w:multiLevelType w:val="hybridMultilevel"/>
    <w:tmpl w:val="653AF13E"/>
    <w:lvl w:ilvl="0" w:tplc="4426B3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7371B2"/>
    <w:multiLevelType w:val="hybridMultilevel"/>
    <w:tmpl w:val="A516C73C"/>
    <w:lvl w:ilvl="0" w:tplc="347A9E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4"/>
  </w:num>
  <w:num w:numId="6">
    <w:abstractNumId w:val="3"/>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48"/>
    <w:rsid w:val="00014184"/>
    <w:rsid w:val="00023C6E"/>
    <w:rsid w:val="00051E2A"/>
    <w:rsid w:val="000773FE"/>
    <w:rsid w:val="00094E9F"/>
    <w:rsid w:val="000B1FD2"/>
    <w:rsid w:val="000B47EF"/>
    <w:rsid w:val="000D234B"/>
    <w:rsid w:val="000E7C7F"/>
    <w:rsid w:val="000F5C3D"/>
    <w:rsid w:val="00104239"/>
    <w:rsid w:val="00117607"/>
    <w:rsid w:val="00124420"/>
    <w:rsid w:val="0014122E"/>
    <w:rsid w:val="00172DD6"/>
    <w:rsid w:val="001A70B2"/>
    <w:rsid w:val="001C0E44"/>
    <w:rsid w:val="001C32A2"/>
    <w:rsid w:val="001D395C"/>
    <w:rsid w:val="001F6775"/>
    <w:rsid w:val="001F6F74"/>
    <w:rsid w:val="002012ED"/>
    <w:rsid w:val="0020211E"/>
    <w:rsid w:val="00202B0E"/>
    <w:rsid w:val="002040CF"/>
    <w:rsid w:val="002219AC"/>
    <w:rsid w:val="0025686C"/>
    <w:rsid w:val="00257626"/>
    <w:rsid w:val="002737D0"/>
    <w:rsid w:val="00302AFB"/>
    <w:rsid w:val="003216EB"/>
    <w:rsid w:val="003605E5"/>
    <w:rsid w:val="00360A6E"/>
    <w:rsid w:val="00362E35"/>
    <w:rsid w:val="00363C9E"/>
    <w:rsid w:val="003708A5"/>
    <w:rsid w:val="00373083"/>
    <w:rsid w:val="00376B04"/>
    <w:rsid w:val="00377F33"/>
    <w:rsid w:val="00393C22"/>
    <w:rsid w:val="003A0A30"/>
    <w:rsid w:val="00413DEB"/>
    <w:rsid w:val="00416950"/>
    <w:rsid w:val="00423411"/>
    <w:rsid w:val="00440452"/>
    <w:rsid w:val="00444D63"/>
    <w:rsid w:val="004601F9"/>
    <w:rsid w:val="004609A4"/>
    <w:rsid w:val="00484A6A"/>
    <w:rsid w:val="00484FFD"/>
    <w:rsid w:val="00496816"/>
    <w:rsid w:val="004A0306"/>
    <w:rsid w:val="004D51C4"/>
    <w:rsid w:val="004D7088"/>
    <w:rsid w:val="004E45FE"/>
    <w:rsid w:val="004F5BB6"/>
    <w:rsid w:val="004F7ADD"/>
    <w:rsid w:val="005416FB"/>
    <w:rsid w:val="00565A57"/>
    <w:rsid w:val="00582104"/>
    <w:rsid w:val="00586AA0"/>
    <w:rsid w:val="005A1C4E"/>
    <w:rsid w:val="005C0890"/>
    <w:rsid w:val="005C3C2B"/>
    <w:rsid w:val="005E493B"/>
    <w:rsid w:val="00622C6E"/>
    <w:rsid w:val="006238D4"/>
    <w:rsid w:val="0064444F"/>
    <w:rsid w:val="006506FF"/>
    <w:rsid w:val="006533FF"/>
    <w:rsid w:val="00670AAD"/>
    <w:rsid w:val="00676373"/>
    <w:rsid w:val="0068301C"/>
    <w:rsid w:val="006847AA"/>
    <w:rsid w:val="006B34A7"/>
    <w:rsid w:val="006C3490"/>
    <w:rsid w:val="006C460D"/>
    <w:rsid w:val="006D126E"/>
    <w:rsid w:val="006D4FC1"/>
    <w:rsid w:val="006E5CEE"/>
    <w:rsid w:val="006F4C23"/>
    <w:rsid w:val="007109BB"/>
    <w:rsid w:val="00720691"/>
    <w:rsid w:val="0074119B"/>
    <w:rsid w:val="00794C48"/>
    <w:rsid w:val="007B1001"/>
    <w:rsid w:val="007B67BA"/>
    <w:rsid w:val="007B7875"/>
    <w:rsid w:val="007D247D"/>
    <w:rsid w:val="007F4BFF"/>
    <w:rsid w:val="00803A56"/>
    <w:rsid w:val="00831CAF"/>
    <w:rsid w:val="00835C57"/>
    <w:rsid w:val="00847AB5"/>
    <w:rsid w:val="008544B4"/>
    <w:rsid w:val="008803E5"/>
    <w:rsid w:val="00882E48"/>
    <w:rsid w:val="008857E9"/>
    <w:rsid w:val="00895D1E"/>
    <w:rsid w:val="00912CC9"/>
    <w:rsid w:val="00913681"/>
    <w:rsid w:val="009310FF"/>
    <w:rsid w:val="00940171"/>
    <w:rsid w:val="00965236"/>
    <w:rsid w:val="0098025C"/>
    <w:rsid w:val="00982B8D"/>
    <w:rsid w:val="0098737E"/>
    <w:rsid w:val="009A4ABA"/>
    <w:rsid w:val="009A5E3D"/>
    <w:rsid w:val="009C7A5E"/>
    <w:rsid w:val="009D0174"/>
    <w:rsid w:val="009D5394"/>
    <w:rsid w:val="009E5219"/>
    <w:rsid w:val="00A01FFE"/>
    <w:rsid w:val="00A06FA0"/>
    <w:rsid w:val="00A216C1"/>
    <w:rsid w:val="00A64D0A"/>
    <w:rsid w:val="00A851E8"/>
    <w:rsid w:val="00AD6ABE"/>
    <w:rsid w:val="00B07722"/>
    <w:rsid w:val="00B2780C"/>
    <w:rsid w:val="00B44528"/>
    <w:rsid w:val="00B60728"/>
    <w:rsid w:val="00B65531"/>
    <w:rsid w:val="00B85AE4"/>
    <w:rsid w:val="00B87AF3"/>
    <w:rsid w:val="00BA17CF"/>
    <w:rsid w:val="00BB089C"/>
    <w:rsid w:val="00BD4EDB"/>
    <w:rsid w:val="00BE737A"/>
    <w:rsid w:val="00BF6C0B"/>
    <w:rsid w:val="00C261E1"/>
    <w:rsid w:val="00C31787"/>
    <w:rsid w:val="00C73525"/>
    <w:rsid w:val="00C8305B"/>
    <w:rsid w:val="00C95BD8"/>
    <w:rsid w:val="00CA50FE"/>
    <w:rsid w:val="00CC2292"/>
    <w:rsid w:val="00CC47F7"/>
    <w:rsid w:val="00CD081D"/>
    <w:rsid w:val="00CD1D41"/>
    <w:rsid w:val="00D027D7"/>
    <w:rsid w:val="00D06A3E"/>
    <w:rsid w:val="00D321F7"/>
    <w:rsid w:val="00D57555"/>
    <w:rsid w:val="00D64497"/>
    <w:rsid w:val="00D70B4C"/>
    <w:rsid w:val="00D76E97"/>
    <w:rsid w:val="00D85F1A"/>
    <w:rsid w:val="00D95813"/>
    <w:rsid w:val="00DA3D6D"/>
    <w:rsid w:val="00DE500B"/>
    <w:rsid w:val="00DE596E"/>
    <w:rsid w:val="00E00AB5"/>
    <w:rsid w:val="00E14CB5"/>
    <w:rsid w:val="00E22E9F"/>
    <w:rsid w:val="00E31EFB"/>
    <w:rsid w:val="00E41F34"/>
    <w:rsid w:val="00E45159"/>
    <w:rsid w:val="00E504B0"/>
    <w:rsid w:val="00E56A38"/>
    <w:rsid w:val="00E62236"/>
    <w:rsid w:val="00EA1A17"/>
    <w:rsid w:val="00ED7858"/>
    <w:rsid w:val="00ED7BF6"/>
    <w:rsid w:val="00EE763F"/>
    <w:rsid w:val="00EF02DF"/>
    <w:rsid w:val="00EF661E"/>
    <w:rsid w:val="00F43AD5"/>
    <w:rsid w:val="00F715C2"/>
    <w:rsid w:val="00FC3764"/>
    <w:rsid w:val="00FE7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075A"/>
  <w15:chartTrackingRefBased/>
  <w15:docId w15:val="{4AC2BE46-747F-4808-B4F3-A116DABD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94C4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794C48"/>
    <w:rPr>
      <w:color w:val="0563C1" w:themeColor="hyperlink"/>
      <w:u w:val="single"/>
    </w:rPr>
  </w:style>
  <w:style w:type="paragraph" w:styleId="Paragraphedeliste">
    <w:name w:val="List Paragraph"/>
    <w:basedOn w:val="Normal"/>
    <w:uiPriority w:val="34"/>
    <w:qFormat/>
    <w:rsid w:val="00794C48"/>
    <w:pPr>
      <w:ind w:left="720"/>
      <w:contextualSpacing/>
    </w:pPr>
  </w:style>
  <w:style w:type="table" w:customStyle="1" w:styleId="TableGrid">
    <w:name w:val="TableGrid"/>
    <w:rsid w:val="00EA1A17"/>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CD1D41"/>
    <w:rPr>
      <w:sz w:val="16"/>
      <w:szCs w:val="16"/>
    </w:rPr>
  </w:style>
  <w:style w:type="paragraph" w:styleId="Commentaire">
    <w:name w:val="annotation text"/>
    <w:basedOn w:val="Normal"/>
    <w:link w:val="CommentaireCar"/>
    <w:uiPriority w:val="99"/>
    <w:unhideWhenUsed/>
    <w:rsid w:val="00CD1D41"/>
    <w:pPr>
      <w:spacing w:line="240" w:lineRule="auto"/>
    </w:pPr>
    <w:rPr>
      <w:sz w:val="20"/>
      <w:szCs w:val="20"/>
    </w:rPr>
  </w:style>
  <w:style w:type="character" w:customStyle="1" w:styleId="CommentaireCar">
    <w:name w:val="Commentaire Car"/>
    <w:basedOn w:val="Policepardfaut"/>
    <w:link w:val="Commentaire"/>
    <w:uiPriority w:val="99"/>
    <w:rsid w:val="00CD1D41"/>
    <w:rPr>
      <w:sz w:val="20"/>
      <w:szCs w:val="20"/>
    </w:rPr>
  </w:style>
  <w:style w:type="paragraph" w:styleId="Objetducommentaire">
    <w:name w:val="annotation subject"/>
    <w:basedOn w:val="Commentaire"/>
    <w:next w:val="Commentaire"/>
    <w:link w:val="ObjetducommentaireCar"/>
    <w:uiPriority w:val="99"/>
    <w:semiHidden/>
    <w:unhideWhenUsed/>
    <w:rsid w:val="00CD1D41"/>
    <w:rPr>
      <w:b/>
      <w:bCs/>
    </w:rPr>
  </w:style>
  <w:style w:type="character" w:customStyle="1" w:styleId="ObjetducommentaireCar">
    <w:name w:val="Objet du commentaire Car"/>
    <w:basedOn w:val="CommentaireCar"/>
    <w:link w:val="Objetducommentaire"/>
    <w:uiPriority w:val="99"/>
    <w:semiHidden/>
    <w:rsid w:val="00CD1D41"/>
    <w:rPr>
      <w:b/>
      <w:bCs/>
      <w:sz w:val="20"/>
      <w:szCs w:val="20"/>
    </w:rPr>
  </w:style>
  <w:style w:type="paragraph" w:styleId="Textedebulles">
    <w:name w:val="Balloon Text"/>
    <w:basedOn w:val="Normal"/>
    <w:link w:val="TextedebullesCar"/>
    <w:uiPriority w:val="99"/>
    <w:semiHidden/>
    <w:unhideWhenUsed/>
    <w:rsid w:val="00CD1D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1D41"/>
    <w:rPr>
      <w:rFonts w:ascii="Segoe UI" w:hAnsi="Segoe UI" w:cs="Segoe UI"/>
      <w:sz w:val="18"/>
      <w:szCs w:val="18"/>
    </w:rPr>
  </w:style>
  <w:style w:type="paragraph" w:styleId="Pieddepage">
    <w:name w:val="footer"/>
    <w:basedOn w:val="Normal"/>
    <w:link w:val="PieddepageCar"/>
    <w:uiPriority w:val="99"/>
    <w:unhideWhenUsed/>
    <w:rsid w:val="00496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6816"/>
  </w:style>
  <w:style w:type="character" w:customStyle="1" w:styleId="ts-page-container--fixed-width">
    <w:name w:val="ts-page-container--fixed-width"/>
    <w:basedOn w:val="Policepardfaut"/>
    <w:rsid w:val="000773FE"/>
  </w:style>
  <w:style w:type="paragraph" w:styleId="Notedebasdepage">
    <w:name w:val="footnote text"/>
    <w:basedOn w:val="Normal"/>
    <w:link w:val="NotedebasdepageCar"/>
    <w:uiPriority w:val="99"/>
    <w:semiHidden/>
    <w:unhideWhenUsed/>
    <w:rsid w:val="006506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06FF"/>
    <w:rPr>
      <w:sz w:val="20"/>
      <w:szCs w:val="20"/>
    </w:rPr>
  </w:style>
  <w:style w:type="character" w:styleId="Appelnotedebasdep">
    <w:name w:val="footnote reference"/>
    <w:basedOn w:val="Policepardfaut"/>
    <w:uiPriority w:val="99"/>
    <w:semiHidden/>
    <w:unhideWhenUsed/>
    <w:rsid w:val="00650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6530">
      <w:bodyDiv w:val="1"/>
      <w:marLeft w:val="0"/>
      <w:marRight w:val="0"/>
      <w:marTop w:val="0"/>
      <w:marBottom w:val="0"/>
      <w:divBdr>
        <w:top w:val="none" w:sz="0" w:space="0" w:color="auto"/>
        <w:left w:val="none" w:sz="0" w:space="0" w:color="auto"/>
        <w:bottom w:val="none" w:sz="0" w:space="0" w:color="auto"/>
        <w:right w:val="none" w:sz="0" w:space="0" w:color="auto"/>
      </w:divBdr>
    </w:div>
    <w:div w:id="123668866">
      <w:bodyDiv w:val="1"/>
      <w:marLeft w:val="0"/>
      <w:marRight w:val="0"/>
      <w:marTop w:val="0"/>
      <w:marBottom w:val="0"/>
      <w:divBdr>
        <w:top w:val="none" w:sz="0" w:space="0" w:color="auto"/>
        <w:left w:val="none" w:sz="0" w:space="0" w:color="auto"/>
        <w:bottom w:val="none" w:sz="0" w:space="0" w:color="auto"/>
        <w:right w:val="none" w:sz="0" w:space="0" w:color="auto"/>
      </w:divBdr>
    </w:div>
    <w:div w:id="263265770">
      <w:bodyDiv w:val="1"/>
      <w:marLeft w:val="0"/>
      <w:marRight w:val="0"/>
      <w:marTop w:val="0"/>
      <w:marBottom w:val="0"/>
      <w:divBdr>
        <w:top w:val="none" w:sz="0" w:space="0" w:color="auto"/>
        <w:left w:val="none" w:sz="0" w:space="0" w:color="auto"/>
        <w:bottom w:val="none" w:sz="0" w:space="0" w:color="auto"/>
        <w:right w:val="none" w:sz="0" w:space="0" w:color="auto"/>
      </w:divBdr>
    </w:div>
    <w:div w:id="407382113">
      <w:bodyDiv w:val="1"/>
      <w:marLeft w:val="0"/>
      <w:marRight w:val="0"/>
      <w:marTop w:val="0"/>
      <w:marBottom w:val="0"/>
      <w:divBdr>
        <w:top w:val="none" w:sz="0" w:space="0" w:color="auto"/>
        <w:left w:val="none" w:sz="0" w:space="0" w:color="auto"/>
        <w:bottom w:val="none" w:sz="0" w:space="0" w:color="auto"/>
        <w:right w:val="none" w:sz="0" w:space="0" w:color="auto"/>
      </w:divBdr>
    </w:div>
    <w:div w:id="515118724">
      <w:bodyDiv w:val="1"/>
      <w:marLeft w:val="0"/>
      <w:marRight w:val="0"/>
      <w:marTop w:val="0"/>
      <w:marBottom w:val="0"/>
      <w:divBdr>
        <w:top w:val="none" w:sz="0" w:space="0" w:color="auto"/>
        <w:left w:val="none" w:sz="0" w:space="0" w:color="auto"/>
        <w:bottom w:val="none" w:sz="0" w:space="0" w:color="auto"/>
        <w:right w:val="none" w:sz="0" w:space="0" w:color="auto"/>
      </w:divBdr>
    </w:div>
    <w:div w:id="521818145">
      <w:bodyDiv w:val="1"/>
      <w:marLeft w:val="0"/>
      <w:marRight w:val="0"/>
      <w:marTop w:val="0"/>
      <w:marBottom w:val="0"/>
      <w:divBdr>
        <w:top w:val="none" w:sz="0" w:space="0" w:color="auto"/>
        <w:left w:val="none" w:sz="0" w:space="0" w:color="auto"/>
        <w:bottom w:val="none" w:sz="0" w:space="0" w:color="auto"/>
        <w:right w:val="none" w:sz="0" w:space="0" w:color="auto"/>
      </w:divBdr>
    </w:div>
    <w:div w:id="969357939">
      <w:bodyDiv w:val="1"/>
      <w:marLeft w:val="0"/>
      <w:marRight w:val="0"/>
      <w:marTop w:val="0"/>
      <w:marBottom w:val="0"/>
      <w:divBdr>
        <w:top w:val="none" w:sz="0" w:space="0" w:color="auto"/>
        <w:left w:val="none" w:sz="0" w:space="0" w:color="auto"/>
        <w:bottom w:val="none" w:sz="0" w:space="0" w:color="auto"/>
        <w:right w:val="none" w:sz="0" w:space="0" w:color="auto"/>
      </w:divBdr>
    </w:div>
    <w:div w:id="1155728637">
      <w:bodyDiv w:val="1"/>
      <w:marLeft w:val="0"/>
      <w:marRight w:val="0"/>
      <w:marTop w:val="0"/>
      <w:marBottom w:val="0"/>
      <w:divBdr>
        <w:top w:val="none" w:sz="0" w:space="0" w:color="auto"/>
        <w:left w:val="none" w:sz="0" w:space="0" w:color="auto"/>
        <w:bottom w:val="none" w:sz="0" w:space="0" w:color="auto"/>
        <w:right w:val="none" w:sz="0" w:space="0" w:color="auto"/>
      </w:divBdr>
    </w:div>
    <w:div w:id="1487016489">
      <w:bodyDiv w:val="1"/>
      <w:marLeft w:val="0"/>
      <w:marRight w:val="0"/>
      <w:marTop w:val="0"/>
      <w:marBottom w:val="0"/>
      <w:divBdr>
        <w:top w:val="none" w:sz="0" w:space="0" w:color="auto"/>
        <w:left w:val="none" w:sz="0" w:space="0" w:color="auto"/>
        <w:bottom w:val="none" w:sz="0" w:space="0" w:color="auto"/>
        <w:right w:val="none" w:sz="0" w:space="0" w:color="auto"/>
      </w:divBdr>
    </w:div>
    <w:div w:id="1560243236">
      <w:bodyDiv w:val="1"/>
      <w:marLeft w:val="0"/>
      <w:marRight w:val="0"/>
      <w:marTop w:val="0"/>
      <w:marBottom w:val="0"/>
      <w:divBdr>
        <w:top w:val="none" w:sz="0" w:space="0" w:color="auto"/>
        <w:left w:val="none" w:sz="0" w:space="0" w:color="auto"/>
        <w:bottom w:val="none" w:sz="0" w:space="0" w:color="auto"/>
        <w:right w:val="none" w:sz="0" w:space="0" w:color="auto"/>
      </w:divBdr>
    </w:div>
    <w:div w:id="1900702865">
      <w:bodyDiv w:val="1"/>
      <w:marLeft w:val="0"/>
      <w:marRight w:val="0"/>
      <w:marTop w:val="0"/>
      <w:marBottom w:val="0"/>
      <w:divBdr>
        <w:top w:val="none" w:sz="0" w:space="0" w:color="auto"/>
        <w:left w:val="none" w:sz="0" w:space="0" w:color="auto"/>
        <w:bottom w:val="none" w:sz="0" w:space="0" w:color="auto"/>
        <w:right w:val="none" w:sz="0" w:space="0" w:color="auto"/>
      </w:divBdr>
    </w:div>
    <w:div w:id="2074693105">
      <w:bodyDiv w:val="1"/>
      <w:marLeft w:val="0"/>
      <w:marRight w:val="0"/>
      <w:marTop w:val="0"/>
      <w:marBottom w:val="0"/>
      <w:divBdr>
        <w:top w:val="none" w:sz="0" w:space="0" w:color="auto"/>
        <w:left w:val="none" w:sz="0" w:space="0" w:color="auto"/>
        <w:bottom w:val="none" w:sz="0" w:space="0" w:color="auto"/>
        <w:right w:val="none" w:sz="0" w:space="0" w:color="auto"/>
      </w:divBdr>
    </w:div>
    <w:div w:id="20905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h.metier.din.developpement-durable.gouv.fr/modes-operatoires-renoirh-r458.html" TargetMode="External"/><Relationship Id="rId13" Type="http://schemas.openxmlformats.org/officeDocument/2006/relationships/image" Target="media/image3.png"/><Relationship Id="rId18" Type="http://schemas.openxmlformats.org/officeDocument/2006/relationships/hyperlink" Target="http://rh.metier.din.developpement-durable.gouv.fr/les-demandes-d-assistance-pour-une-des-a2101.html"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place-emploi-public.gouv.fr/espace-recruteurs/espace-recruteurs-aide/" TargetMode="External"/><Relationship Id="rId17" Type="http://schemas.openxmlformats.org/officeDocument/2006/relationships/hyperlink" Target="https://portail.centre-serveur.din.developpement-durable.gouv.fr/projects/renoirh"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rh.metier.din.developpement-durable.gouv.fr/10-campagne-mutation-mobilite-a1464.html" TargetMode="Externa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7F1B-A4F8-436E-BA1D-CB6CEF6A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3754</Words>
  <Characters>20649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DELAGE Bérénice</dc:creator>
  <cp:keywords/>
  <dc:description/>
  <cp:lastModifiedBy>JOURDAN Grégoire</cp:lastModifiedBy>
  <cp:revision>10</cp:revision>
  <cp:lastPrinted>2022-12-13T11:42:00Z</cp:lastPrinted>
  <dcterms:created xsi:type="dcterms:W3CDTF">2023-01-10T09:16:00Z</dcterms:created>
  <dcterms:modified xsi:type="dcterms:W3CDTF">2023-01-12T10:09:00Z</dcterms:modified>
</cp:coreProperties>
</file>