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96FB" w14:textId="3375667C" w:rsidR="00AF0774" w:rsidRDefault="0054118B" w:rsidP="0054118B">
      <w:pPr>
        <w:pStyle w:val="Standard"/>
        <w:pageBreakBefore/>
      </w:pPr>
      <w:r>
        <w:rPr>
          <w:noProof/>
        </w:rPr>
        <w:drawing>
          <wp:inline distT="0" distB="0" distL="0" distR="0" wp14:anchorId="6D634335" wp14:editId="14163640">
            <wp:extent cx="2047875" cy="857250"/>
            <wp:effectExtent l="0" t="0" r="0" b="0"/>
            <wp:docPr id="4" name="Graphique 4" descr="Ministères de la Transition écologique, de l'Aménagement du territoire, des Transports, de la Ville et du Log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Ministères de la Transition écologique, de l'Aménagement du territoire, des Transports, de la Ville et du Log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6B3">
        <w:tab/>
      </w:r>
      <w:r w:rsidR="00D976B3">
        <w:rPr>
          <w:rFonts w:ascii="Liberation Serif" w:hAnsi="Liberation Serif"/>
          <w:b/>
          <w:bCs/>
          <w:sz w:val="22"/>
          <w:szCs w:val="22"/>
        </w:rPr>
        <w:t>DIRECTION DES RESSOURCES HUMAINES</w:t>
      </w:r>
    </w:p>
    <w:p w14:paraId="41BFE8BC" w14:textId="77777777" w:rsidR="00AF0774" w:rsidRDefault="00AF0774">
      <w:pPr>
        <w:pStyle w:val="Standard"/>
      </w:pPr>
    </w:p>
    <w:p w14:paraId="7A504E0F" w14:textId="77777777" w:rsidR="00AF0774" w:rsidRDefault="00AF0774">
      <w:pPr>
        <w:pStyle w:val="Standard"/>
      </w:pPr>
    </w:p>
    <w:p w14:paraId="75CF8683" w14:textId="77777777" w:rsidR="00AF0774" w:rsidRDefault="00D976B3" w:rsidP="001776E3">
      <w:pPr>
        <w:pStyle w:val="Standard"/>
        <w:pBdr>
          <w:top w:val="single" w:sz="18" w:space="1" w:color="7030A0" w:shadow="1"/>
          <w:left w:val="single" w:sz="18" w:space="1" w:color="7030A0" w:shadow="1"/>
          <w:bottom w:val="single" w:sz="18" w:space="1" w:color="7030A0" w:shadow="1"/>
          <w:right w:val="single" w:sz="18" w:space="1" w:color="7030A0" w:shadow="1"/>
        </w:pBdr>
        <w:spacing w:line="360" w:lineRule="auto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Fiche technique n°</w:t>
      </w:r>
      <w:r w:rsidR="009715BE">
        <w:rPr>
          <w:rFonts w:ascii="Liberation Serif" w:hAnsi="Liberation Serif"/>
          <w:b/>
          <w:bCs/>
          <w:sz w:val="22"/>
          <w:szCs w:val="22"/>
        </w:rPr>
        <w:t>1</w:t>
      </w:r>
      <w:r>
        <w:rPr>
          <w:rFonts w:ascii="Liberation Serif" w:hAnsi="Liberation Serif"/>
          <w:b/>
          <w:bCs/>
          <w:sz w:val="22"/>
          <w:szCs w:val="22"/>
        </w:rPr>
        <w:t xml:space="preserve"> – </w:t>
      </w:r>
      <w:r w:rsidR="00203696">
        <w:rPr>
          <w:rFonts w:ascii="Liberation Serif" w:hAnsi="Liberation Serif"/>
          <w:b/>
          <w:bCs/>
          <w:sz w:val="22"/>
          <w:szCs w:val="22"/>
        </w:rPr>
        <w:t>SETRA</w:t>
      </w:r>
    </w:p>
    <w:p w14:paraId="3568538A" w14:textId="7ADB3692" w:rsidR="00AF0774" w:rsidRDefault="00317481" w:rsidP="001776E3">
      <w:pPr>
        <w:pStyle w:val="Standard"/>
        <w:pBdr>
          <w:top w:val="single" w:sz="18" w:space="1" w:color="7030A0" w:shadow="1"/>
          <w:left w:val="single" w:sz="18" w:space="1" w:color="7030A0" w:shadow="1"/>
          <w:bottom w:val="single" w:sz="18" w:space="1" w:color="7030A0" w:shadow="1"/>
          <w:right w:val="single" w:sz="18" w:space="1" w:color="7030A0" w:shadow="1"/>
        </w:pBdr>
        <w:spacing w:line="360" w:lineRule="auto"/>
        <w:jc w:val="center"/>
        <w:rPr>
          <w:rFonts w:ascii="Liberation Serif" w:hAnsi="Liberation Serif"/>
          <w:b/>
          <w:bCs/>
          <w:sz w:val="22"/>
          <w:szCs w:val="22"/>
        </w:rPr>
      </w:pPr>
      <w:proofErr w:type="gramStart"/>
      <w:r>
        <w:rPr>
          <w:rFonts w:ascii="Liberation Serif" w:hAnsi="Liberation Serif"/>
          <w:b/>
          <w:bCs/>
          <w:sz w:val="22"/>
          <w:szCs w:val="22"/>
        </w:rPr>
        <w:t>au</w:t>
      </w:r>
      <w:proofErr w:type="gramEnd"/>
      <w:r>
        <w:rPr>
          <w:rFonts w:ascii="Liberation Serif" w:hAnsi="Liberation Serif"/>
          <w:b/>
          <w:bCs/>
          <w:sz w:val="22"/>
          <w:szCs w:val="22"/>
        </w:rPr>
        <w:t xml:space="preserve"> titre de l’année 202</w:t>
      </w:r>
      <w:r w:rsidR="000A768D">
        <w:rPr>
          <w:rFonts w:ascii="Liberation Serif" w:hAnsi="Liberation Serif"/>
          <w:b/>
          <w:bCs/>
          <w:sz w:val="22"/>
          <w:szCs w:val="22"/>
        </w:rPr>
        <w:t>6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7491"/>
      </w:tblGrid>
      <w:tr w:rsidR="006B2614" w:rsidRPr="008B7520" w14:paraId="3B0C7698" w14:textId="77777777" w:rsidTr="006B2614">
        <w:tc>
          <w:tcPr>
            <w:tcW w:w="2715" w:type="dxa"/>
            <w:tcBorders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9AA06" w14:textId="77777777" w:rsidR="006B2614" w:rsidRPr="008B7520" w:rsidRDefault="006B2614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491" w:type="dxa"/>
            <w:tcBorders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CA0AA" w14:textId="77777777" w:rsidR="006B2614" w:rsidRPr="008B7520" w:rsidRDefault="006B2614">
            <w:pPr>
              <w:pStyle w:val="m-corpstexte"/>
              <w:shd w:val="clear" w:color="auto" w:fill="auto"/>
              <w:spacing w:before="0"/>
              <w:ind w:left="57"/>
              <w:jc w:val="left"/>
              <w:rPr>
                <w:rFonts w:ascii="Liberation Serif" w:hAnsi="Liberation Serif"/>
                <w:b/>
                <w:color w:val="000000"/>
                <w:sz w:val="10"/>
                <w:szCs w:val="10"/>
              </w:rPr>
            </w:pPr>
          </w:p>
        </w:tc>
      </w:tr>
      <w:tr w:rsidR="00AF0774" w14:paraId="4389CFBC" w14:textId="77777777" w:rsidTr="006B2614">
        <w:tc>
          <w:tcPr>
            <w:tcW w:w="271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E8114" w14:textId="77777777" w:rsidR="00AF0774" w:rsidRDefault="00D976B3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Les conditions statutaires</w:t>
            </w:r>
          </w:p>
        </w:tc>
        <w:tc>
          <w:tcPr>
            <w:tcW w:w="749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AD0A1" w14:textId="4C077FBC" w:rsidR="00203696" w:rsidRDefault="00203696" w:rsidP="00203696">
            <w:pPr>
              <w:keepNext/>
              <w:pageBreakBefore/>
              <w:suppressAutoHyphens w:val="0"/>
              <w:autoSpaceDN/>
              <w:spacing w:before="57"/>
              <w:ind w:left="57"/>
              <w:textAlignment w:val="auto"/>
              <w:rPr>
                <w:rFonts w:ascii="Liberation Serif" w:eastAsia="Times New Roman" w:hAnsi="Liberation Serif" w:cs="Liberation Serif"/>
                <w:b/>
                <w:i/>
                <w:iCs/>
                <w:kern w:val="0"/>
                <w:sz w:val="20"/>
                <w:szCs w:val="20"/>
                <w:u w:val="single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b/>
                <w:i/>
                <w:iCs/>
                <w:kern w:val="0"/>
                <w:sz w:val="20"/>
                <w:szCs w:val="20"/>
                <w:u w:val="single"/>
                <w:lang w:eastAsia="fr-FR" w:bidi="ar-SA"/>
              </w:rPr>
              <w:t>Accès au grade de cadre D</w:t>
            </w:r>
          </w:p>
          <w:p w14:paraId="095DEE17" w14:textId="471EB454" w:rsidR="000A768D" w:rsidRDefault="000A768D" w:rsidP="000A768D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La promotion au grade de cadre </w:t>
            </w:r>
            <w:proofErr w:type="gramStart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D  se</w:t>
            </w:r>
            <w:proofErr w:type="gramEnd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fait au choix.</w:t>
            </w:r>
          </w:p>
          <w:p w14:paraId="56BC1AD3" w14:textId="4EE41405" w:rsidR="000A768D" w:rsidRPr="00203696" w:rsidRDefault="000A768D" w:rsidP="003E6C11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b/>
                <w:kern w:val="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Sont proposables les contractuels sous quasi-statut SETRA :</w:t>
            </w:r>
          </w:p>
          <w:p w14:paraId="2EC28DB3" w14:textId="19C54F48" w:rsidR="00203696" w:rsidRPr="00203696" w:rsidRDefault="000A768D" w:rsidP="00203696">
            <w:pPr>
              <w:keepNext/>
              <w:numPr>
                <w:ilvl w:val="1"/>
                <w:numId w:val="21"/>
              </w:numPr>
              <w:suppressAutoHyphens w:val="0"/>
              <w:autoSpaceDN/>
              <w:ind w:left="340" w:hanging="22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203696">
              <w:rPr>
                <w:rFonts w:ascii="Liberation Serif" w:eastAsia="Times New Roman" w:hAnsi="Liberation Serif" w:cs="Liberation Serif"/>
                <w:i/>
                <w:iCs/>
                <w:kern w:val="0"/>
                <w:sz w:val="20"/>
                <w:szCs w:val="20"/>
                <w:lang w:eastAsia="fr-FR" w:bidi="ar-SA"/>
              </w:rPr>
              <w:t>exer</w:t>
            </w:r>
            <w:r>
              <w:rPr>
                <w:rFonts w:ascii="Liberation Serif" w:eastAsia="Times New Roman" w:hAnsi="Liberation Serif" w:cs="Liberation Serif"/>
                <w:i/>
                <w:iCs/>
                <w:kern w:val="0"/>
                <w:sz w:val="20"/>
                <w:szCs w:val="20"/>
                <w:lang w:eastAsia="fr-FR" w:bidi="ar-SA"/>
              </w:rPr>
              <w:t>çant</w:t>
            </w:r>
            <w:proofErr w:type="gramEnd"/>
            <w:r>
              <w:rPr>
                <w:rFonts w:ascii="Liberation Serif" w:eastAsia="Times New Roman" w:hAnsi="Liberation Serif" w:cs="Liberation Serif"/>
                <w:i/>
                <w:iCs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203696" w:rsidRPr="00203696">
              <w:rPr>
                <w:rFonts w:ascii="Liberation Serif" w:eastAsia="Times New Roman" w:hAnsi="Liberation Serif" w:cs="Liberation Serif"/>
                <w:i/>
                <w:iCs/>
                <w:kern w:val="0"/>
                <w:sz w:val="20"/>
                <w:szCs w:val="20"/>
                <w:lang w:eastAsia="fr-FR" w:bidi="ar-SA"/>
              </w:rPr>
              <w:t>des fonctions d’encadrement et d’expertise de haut niveau</w:t>
            </w:r>
          </w:p>
          <w:p w14:paraId="67BFC9E8" w14:textId="76A0D15B" w:rsidR="00203696" w:rsidRPr="00203696" w:rsidRDefault="000A768D" w:rsidP="00203696">
            <w:pPr>
              <w:numPr>
                <w:ilvl w:val="0"/>
                <w:numId w:val="16"/>
              </w:numPr>
              <w:suppressAutoHyphens w:val="0"/>
              <w:autoSpaceDN/>
              <w:ind w:left="340" w:hanging="22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et</w:t>
            </w:r>
            <w:proofErr w:type="gramEnd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exer</w:t>
            </w: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çant</w:t>
            </w: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203696"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des fonctions de 2e niveau (A+)</w:t>
            </w:r>
          </w:p>
          <w:p w14:paraId="119AA4A0" w14:textId="3E78922F" w:rsidR="00203696" w:rsidRPr="003E6C11" w:rsidRDefault="000A768D" w:rsidP="003E6C11">
            <w:pPr>
              <w:numPr>
                <w:ilvl w:val="0"/>
                <w:numId w:val="16"/>
              </w:numPr>
              <w:suppressAutoHyphens w:val="0"/>
              <w:autoSpaceDN/>
              <w:ind w:left="340" w:hanging="22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et</w:t>
            </w:r>
            <w:proofErr w:type="gramEnd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ayant</w:t>
            </w: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203696"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tenu 2 postes de 2e niveau ou </w:t>
            </w:r>
            <w:r w:rsidR="00203696"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 xml:space="preserve">tenir un poste de 2e niveau particulièrement important dans des fonctions managériales (si plus de 55 ans) </w:t>
            </w:r>
            <w:r w:rsidR="00203696"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ou d’expertise de haut niveau (qualification d’expert prononcée par le comité de domaine compétent en cours de validité ou expertise reconnue par la communauté technique correspondante quand il n’y a pas de comité de domaine)</w:t>
            </w:r>
          </w:p>
          <w:p w14:paraId="74AA4B57" w14:textId="77777777" w:rsidR="00203696" w:rsidRPr="00203696" w:rsidRDefault="00203696" w:rsidP="00203696">
            <w:pPr>
              <w:keepNext/>
              <w:suppressAutoHyphens w:val="0"/>
              <w:autoSpaceDN/>
              <w:spacing w:before="120"/>
              <w:ind w:left="57"/>
              <w:textAlignment w:val="auto"/>
              <w:rPr>
                <w:rFonts w:ascii="Liberation Serif" w:eastAsia="Times New Roman" w:hAnsi="Liberation Serif" w:cs="Liberation Serif"/>
                <w:b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b/>
                <w:i/>
                <w:iCs/>
                <w:color w:val="000000"/>
                <w:kern w:val="0"/>
                <w:sz w:val="20"/>
                <w:szCs w:val="20"/>
                <w:u w:val="single"/>
                <w:lang w:eastAsia="fr-FR" w:bidi="ar-SA"/>
              </w:rPr>
              <w:t>Accès au grade de cadre C</w:t>
            </w:r>
          </w:p>
          <w:p w14:paraId="795A6E7D" w14:textId="62E9A0B1" w:rsidR="000A768D" w:rsidRDefault="000A768D" w:rsidP="000A768D">
            <w:pPr>
              <w:suppressAutoHyphens w:val="0"/>
              <w:autoSpaceDN/>
              <w:spacing w:before="57" w:after="57"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La promotion au grade de cadre C se fait au choix. </w:t>
            </w:r>
          </w:p>
          <w:p w14:paraId="1D4DAB05" w14:textId="6CFDBB20" w:rsidR="000A768D" w:rsidRPr="00A12752" w:rsidRDefault="000A768D" w:rsidP="000A768D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Sont proposables les contractuels sous quasi-statut SETRA :</w:t>
            </w:r>
          </w:p>
          <w:p w14:paraId="15988694" w14:textId="77777777" w:rsidR="00203696" w:rsidRPr="00203696" w:rsidRDefault="00203696" w:rsidP="00203696">
            <w:pPr>
              <w:numPr>
                <w:ilvl w:val="0"/>
                <w:numId w:val="17"/>
              </w:numPr>
              <w:suppressAutoHyphens w:val="0"/>
              <w:autoSpaceDN/>
              <w:ind w:left="340" w:hanging="22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>tenir</w:t>
            </w:r>
            <w:proofErr w:type="gramEnd"/>
            <w:r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 xml:space="preserve"> un poste de 2e niveau (A+) dans des fonctions managériales ou d’expertise (qualification prononcée par le comité de domaine compétent en cours de validité ou expertise reconnue par la communauté technique correspondante quand il n’y a pas de comité de domaine)</w:t>
            </w:r>
          </w:p>
          <w:p w14:paraId="2DA63165" w14:textId="77777777" w:rsidR="00203696" w:rsidRPr="00203696" w:rsidRDefault="00203696" w:rsidP="00203696">
            <w:pPr>
              <w:keepNext/>
              <w:suppressAutoHyphens w:val="0"/>
              <w:autoSpaceDN/>
              <w:spacing w:before="170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b/>
                <w:i/>
                <w:iCs/>
                <w:kern w:val="0"/>
                <w:sz w:val="20"/>
                <w:szCs w:val="20"/>
                <w:u w:val="single"/>
                <w:lang w:eastAsia="fr-FR" w:bidi="ar-SA"/>
              </w:rPr>
              <w:t>Accès au grade de cadre B</w:t>
            </w:r>
            <w:r w:rsidRPr="00203696">
              <w:rPr>
                <w:rFonts w:ascii="Liberation Serif" w:eastAsia="Times New Roman" w:hAnsi="Liberation Serif" w:cs="Liberation Serif"/>
                <w:i/>
                <w:iCs/>
                <w:kern w:val="0"/>
                <w:sz w:val="20"/>
                <w:szCs w:val="20"/>
                <w:lang w:eastAsia="fr-FR" w:bidi="ar-SA"/>
              </w:rPr>
              <w:t xml:space="preserve"> (accès à la catégorie A fonction publique)</w:t>
            </w:r>
          </w:p>
          <w:p w14:paraId="1A0ADCDA" w14:textId="2CC4CCCD" w:rsidR="000A768D" w:rsidRDefault="000A768D" w:rsidP="000A768D">
            <w:pPr>
              <w:suppressAutoHyphens w:val="0"/>
              <w:autoSpaceDN/>
              <w:spacing w:before="57" w:after="57"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La promotion au grade de cadre B se fait au choix. </w:t>
            </w:r>
          </w:p>
          <w:p w14:paraId="2DC753AA" w14:textId="77777777" w:rsidR="000A768D" w:rsidRPr="00A12752" w:rsidRDefault="000A768D" w:rsidP="000A768D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Sont proposables les contractuels sous quasi-statut SETRA :</w:t>
            </w:r>
          </w:p>
          <w:p w14:paraId="334C245D" w14:textId="57509290" w:rsidR="00203696" w:rsidRPr="00203696" w:rsidRDefault="00203696" w:rsidP="00203696">
            <w:pPr>
              <w:numPr>
                <w:ilvl w:val="0"/>
                <w:numId w:val="18"/>
              </w:numPr>
              <w:suppressAutoHyphens w:val="0"/>
              <w:autoSpaceDN/>
              <w:ind w:left="340" w:hanging="22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>exer</w:t>
            </w:r>
            <w:r w:rsidR="000A768D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>çant</w:t>
            </w:r>
            <w:proofErr w:type="gramEnd"/>
            <w:r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 xml:space="preserve"> des fonctions du niveau de la catégorie A</w:t>
            </w:r>
          </w:p>
          <w:p w14:paraId="0B1BE50C" w14:textId="77777777" w:rsidR="00203696" w:rsidRPr="00203696" w:rsidRDefault="00203696" w:rsidP="00203696">
            <w:pPr>
              <w:autoSpaceDN/>
              <w:spacing w:before="120"/>
              <w:ind w:left="57"/>
              <w:jc w:val="both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shd w:val="clear" w:color="auto" w:fill="FFFFFF"/>
                <w:lang w:eastAsia="fr-FR" w:bidi="ar-SA"/>
              </w:rPr>
              <w:t>La promotion est effective à compter du</w:t>
            </w:r>
            <w:r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 xml:space="preserve"> 1er janvier de l’année pour laquelle la proposition est établie, et l’ancienneté est conservée jusqu’au prochain avancement d’échelon uniquement.</w:t>
            </w:r>
          </w:p>
          <w:p w14:paraId="482EA7FE" w14:textId="7CC03852" w:rsidR="00203696" w:rsidRDefault="00203696" w:rsidP="00203696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b/>
                <w:i/>
                <w:iCs/>
                <w:kern w:val="0"/>
                <w:sz w:val="20"/>
                <w:szCs w:val="20"/>
                <w:u w:val="single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b/>
                <w:i/>
                <w:iCs/>
                <w:kern w:val="0"/>
                <w:sz w:val="20"/>
                <w:szCs w:val="20"/>
                <w:u w:val="single"/>
                <w:lang w:eastAsia="fr-FR" w:bidi="ar-SA"/>
              </w:rPr>
              <w:t>Avancements</w:t>
            </w:r>
          </w:p>
          <w:p w14:paraId="56EFB0DE" w14:textId="2C0CEFA5" w:rsidR="000A768D" w:rsidRDefault="000A768D" w:rsidP="000A768D">
            <w:pPr>
              <w:suppressAutoHyphens w:val="0"/>
              <w:autoSpaceDN/>
              <w:spacing w:before="57" w:after="57"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L’avancement se fait au choix. </w:t>
            </w:r>
          </w:p>
          <w:p w14:paraId="753D97A6" w14:textId="075261EA" w:rsidR="000A768D" w:rsidRPr="00203696" w:rsidRDefault="000A768D" w:rsidP="00203696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b/>
                <w:kern w:val="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Sont proposables les contractuels sous quasi-statut SETRA :</w:t>
            </w:r>
          </w:p>
          <w:p w14:paraId="40EFA2AD" w14:textId="77777777" w:rsidR="00203696" w:rsidRPr="00203696" w:rsidRDefault="00203696" w:rsidP="00203696">
            <w:pPr>
              <w:pStyle w:val="Paragraphedeliste"/>
              <w:numPr>
                <w:ilvl w:val="0"/>
                <w:numId w:val="22"/>
              </w:num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u w:val="single"/>
                <w:lang w:eastAsia="fr-FR" w:bidi="ar-SA"/>
              </w:rPr>
              <w:t>Avancement au choix des cadres A, B, C au-delà du 4e échelon :</w:t>
            </w:r>
          </w:p>
          <w:p w14:paraId="444093CD" w14:textId="77777777" w:rsidR="00203696" w:rsidRPr="00203696" w:rsidRDefault="00203696" w:rsidP="00203696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Prononcé sur proposition du service et sur la base des avis d’avancement établis par le service chaque année.</w:t>
            </w:r>
          </w:p>
          <w:p w14:paraId="7C72E7DA" w14:textId="77777777" w:rsidR="00203696" w:rsidRPr="00203696" w:rsidRDefault="00203696" w:rsidP="00203696">
            <w:pPr>
              <w:pStyle w:val="Paragraphedeliste"/>
              <w:numPr>
                <w:ilvl w:val="0"/>
                <w:numId w:val="22"/>
              </w:num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u w:val="single"/>
                <w:lang w:eastAsia="fr-FR" w:bidi="ar-SA"/>
              </w:rPr>
              <w:t>Avis d’avancement d’échelon :</w:t>
            </w:r>
          </w:p>
          <w:p w14:paraId="5F3581DE" w14:textId="77777777" w:rsidR="00203696" w:rsidRPr="00203696" w:rsidRDefault="00203696" w:rsidP="00203696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Le service doit établir chaque année un avis d’avancement au titre de l’année n-1 pour tous les agents concernés.</w:t>
            </w:r>
          </w:p>
          <w:p w14:paraId="22C3FC3D" w14:textId="77777777" w:rsidR="00203696" w:rsidRPr="00203696" w:rsidRDefault="00203696" w:rsidP="00203696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L’avis peut être : très favorable, favorable ou défavorable.</w:t>
            </w:r>
          </w:p>
          <w:p w14:paraId="53B07ACA" w14:textId="77777777" w:rsidR="00203696" w:rsidRPr="00203696" w:rsidRDefault="00203696" w:rsidP="00203696">
            <w:pPr>
              <w:suppressAutoHyphens w:val="0"/>
              <w:autoSpaceDN/>
              <w:spacing w:before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>L’avis favorable permet un avancement normal d’échelon.</w:t>
            </w:r>
          </w:p>
          <w:p w14:paraId="34636DED" w14:textId="77777777" w:rsidR="00203696" w:rsidRPr="00203696" w:rsidRDefault="00203696" w:rsidP="00203696">
            <w:pPr>
              <w:autoSpaceDN/>
              <w:spacing w:before="113" w:after="57"/>
              <w:jc w:val="both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Les avis « très favorable » et « défavorable », qui permettent de moduler la durée passée dans chaque échelon, doivent être motivés par des </w:t>
            </w: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u w:val="single"/>
                <w:lang w:eastAsia="fr-FR" w:bidi="ar-SA"/>
              </w:rPr>
              <w:t>faits significatifs et tangibles</w:t>
            </w: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et rester exceptionnels ; ils seront confirmés par</w:t>
            </w:r>
            <w:r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 xml:space="preserve"> la CCP.</w:t>
            </w:r>
          </w:p>
          <w:p w14:paraId="657CEF11" w14:textId="77777777" w:rsidR="00203696" w:rsidRPr="00203696" w:rsidRDefault="00203696" w:rsidP="00203696">
            <w:pPr>
              <w:autoSpaceDN/>
              <w:spacing w:before="113" w:after="57"/>
              <w:jc w:val="both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lastRenderedPageBreak/>
              <w:t>L’attribution d’un avis très favorable deux années consécutives doit être exceptionnelle et motivée en conséquence.</w:t>
            </w:r>
          </w:p>
          <w:p w14:paraId="04EC5471" w14:textId="77777777" w:rsidR="00203696" w:rsidRPr="00203696" w:rsidRDefault="00203696" w:rsidP="00203696">
            <w:pPr>
              <w:pStyle w:val="Paragraphedeliste"/>
              <w:numPr>
                <w:ilvl w:val="0"/>
                <w:numId w:val="22"/>
              </w:numPr>
              <w:suppressAutoHyphens w:val="0"/>
              <w:autoSpaceDN/>
              <w:spacing w:before="120" w:after="28"/>
              <w:ind w:left="714" w:hanging="3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u w:val="single"/>
                <w:lang w:eastAsia="fr-FR" w:bidi="ar-SA"/>
              </w:rPr>
              <w:t>Proposition d’avancement d’échelon :</w:t>
            </w:r>
          </w:p>
          <w:p w14:paraId="797030CA" w14:textId="77777777" w:rsidR="00203696" w:rsidRPr="00203696" w:rsidRDefault="00203696" w:rsidP="00203696">
            <w:pPr>
              <w:suppressAutoHyphens w:val="0"/>
              <w:autoSpaceDN/>
              <w:spacing w:before="113" w:after="28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Un dossier peut être présenté pour l’avancement au choix à partir de 2 avis.</w:t>
            </w:r>
          </w:p>
          <w:p w14:paraId="600CA8FF" w14:textId="77777777" w:rsidR="00203696" w:rsidRPr="00203696" w:rsidRDefault="00203696" w:rsidP="00203696">
            <w:pPr>
              <w:autoSpaceDN/>
              <w:spacing w:before="113" w:after="57"/>
              <w:jc w:val="both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Sans avis défavorable, dans le cadre d’un déroulement de carrière normal, l’avancement peut être proposé dès 2 avis favorables, à la durée de :</w:t>
            </w:r>
          </w:p>
          <w:p w14:paraId="60BC22F7" w14:textId="77777777" w:rsidR="00203696" w:rsidRPr="00203696" w:rsidRDefault="00203696" w:rsidP="00203696">
            <w:pPr>
              <w:numPr>
                <w:ilvl w:val="0"/>
                <w:numId w:val="19"/>
              </w:numPr>
              <w:suppressAutoHyphens w:val="0"/>
              <w:autoSpaceDN/>
              <w:ind w:left="340" w:hanging="22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3 ans pour les échelons 4 à 5 et 5 à 6</w:t>
            </w:r>
          </w:p>
          <w:p w14:paraId="2C963FE3" w14:textId="77777777" w:rsidR="00203696" w:rsidRPr="00203696" w:rsidRDefault="00203696" w:rsidP="00203696">
            <w:pPr>
              <w:numPr>
                <w:ilvl w:val="0"/>
                <w:numId w:val="19"/>
              </w:numPr>
              <w:suppressAutoHyphens w:val="0"/>
              <w:autoSpaceDN/>
              <w:ind w:left="340" w:hanging="22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3 ans 6 mois pour l’échelon 6 à 7</w:t>
            </w:r>
          </w:p>
          <w:p w14:paraId="1B1DBF5C" w14:textId="77777777" w:rsidR="00203696" w:rsidRPr="00203696" w:rsidRDefault="00203696" w:rsidP="00203696">
            <w:pPr>
              <w:numPr>
                <w:ilvl w:val="0"/>
                <w:numId w:val="19"/>
              </w:numPr>
              <w:suppressAutoHyphens w:val="0"/>
              <w:autoSpaceDN/>
              <w:ind w:left="340" w:hanging="22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4 ans pour l’échelon 7 à 8</w:t>
            </w:r>
          </w:p>
          <w:p w14:paraId="5F42E25E" w14:textId="77777777" w:rsidR="00203696" w:rsidRPr="00203696" w:rsidRDefault="00203696" w:rsidP="00203696">
            <w:pPr>
              <w:autoSpaceDN/>
              <w:spacing w:before="113" w:after="28"/>
              <w:jc w:val="both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Un avis « très favorable » ouvre droit à une bonification d’ancienneté de 3 mois (ou 6 mois s’il y a 2 avis « très favorable) tandis qu’un avis défavorable augmente la durée passée dans un échelon de 6 mois (ou 12 mois s’il y a 2 avis « défavorable »), sur la base des rapports les ayant motivés.</w:t>
            </w:r>
          </w:p>
          <w:p w14:paraId="23F327F6" w14:textId="77777777" w:rsidR="00203696" w:rsidRPr="00203696" w:rsidRDefault="00203696" w:rsidP="00203696">
            <w:pPr>
              <w:autoSpaceDN/>
              <w:spacing w:before="113" w:after="28"/>
              <w:jc w:val="both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Les avis peuvent être consommés dans l’année si les conditions d’ancienneté sont remplies. Dans le cas contraire, ils sont conservés jusqu’au prochain avancement d’échelon.</w:t>
            </w:r>
          </w:p>
          <w:p w14:paraId="4250CCDA" w14:textId="77777777" w:rsidR="00203696" w:rsidRPr="00203696" w:rsidRDefault="00203696" w:rsidP="00203696">
            <w:pPr>
              <w:autoSpaceDN/>
              <w:spacing w:before="57"/>
              <w:jc w:val="both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>Les propositions d’avancement au choix tiennent compte de l’ancienneté acquise par l’agent.</w:t>
            </w:r>
          </w:p>
          <w:p w14:paraId="30CFA1C9" w14:textId="77777777" w:rsidR="00203696" w:rsidRPr="00203696" w:rsidRDefault="00203696" w:rsidP="00203696">
            <w:pPr>
              <w:pStyle w:val="Paragraphedeliste"/>
              <w:numPr>
                <w:ilvl w:val="0"/>
                <w:numId w:val="22"/>
              </w:numPr>
              <w:suppressAutoHyphens w:val="0"/>
              <w:autoSpaceDN/>
              <w:spacing w:before="113" w:after="28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u w:val="single"/>
                <w:lang w:eastAsia="fr-FR" w:bidi="ar-SA"/>
              </w:rPr>
              <w:t>Avancement au choix des cadres D :</w:t>
            </w:r>
          </w:p>
          <w:p w14:paraId="287E66A6" w14:textId="77777777" w:rsidR="00203696" w:rsidRPr="00203696" w:rsidRDefault="00203696" w:rsidP="00203696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Sur proposition motivée du service (rapport d’argumentation) en relation avec la manière de servir :</w:t>
            </w:r>
          </w:p>
          <w:p w14:paraId="1434C4DA" w14:textId="77777777" w:rsidR="00203696" w:rsidRPr="00203696" w:rsidRDefault="00203696" w:rsidP="00203696">
            <w:pPr>
              <w:numPr>
                <w:ilvl w:val="0"/>
                <w:numId w:val="20"/>
              </w:numPr>
              <w:suppressAutoHyphens w:val="0"/>
              <w:autoSpaceDN/>
              <w:ind w:left="340" w:hanging="22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à</w:t>
            </w:r>
            <w:proofErr w:type="gramEnd"/>
            <w:r w:rsidRPr="00203696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la durée fixe de 2 ans atteinte dans l’année considérée</w:t>
            </w:r>
          </w:p>
          <w:p w14:paraId="47708ACE" w14:textId="77777777" w:rsidR="00AF0774" w:rsidRPr="00203696" w:rsidRDefault="00203696" w:rsidP="00203696">
            <w:pPr>
              <w:numPr>
                <w:ilvl w:val="0"/>
                <w:numId w:val="20"/>
              </w:numPr>
              <w:suppressAutoHyphens w:val="0"/>
              <w:autoSpaceDN/>
              <w:ind w:left="340" w:hanging="22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>sans</w:t>
            </w:r>
            <w:proofErr w:type="gramEnd"/>
            <w:r w:rsidRPr="00203696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 xml:space="preserve"> possibilité de réduction d’ancienneté</w:t>
            </w:r>
          </w:p>
        </w:tc>
      </w:tr>
      <w:tr w:rsidR="00AF0774" w14:paraId="51C6EB60" w14:textId="77777777" w:rsidTr="003E6C11">
        <w:tc>
          <w:tcPr>
            <w:tcW w:w="27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34367" w14:textId="77777777" w:rsidR="00AF0774" w:rsidRDefault="00D976B3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Les textes de références</w:t>
            </w:r>
          </w:p>
        </w:tc>
        <w:tc>
          <w:tcPr>
            <w:tcW w:w="74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D93AB" w14:textId="77777777" w:rsidR="00AF0774" w:rsidRPr="00203696" w:rsidRDefault="0054118B" w:rsidP="00203696">
            <w:pPr>
              <w:pStyle w:val="NormalWeb"/>
              <w:keepNext/>
              <w:spacing w:before="57" w:beforeAutospacing="0" w:after="57" w:line="240" w:lineRule="auto"/>
              <w:ind w:left="57"/>
              <w:rPr>
                <w:rFonts w:ascii="Liberation Serif" w:hAnsi="Liberation Serif" w:cs="Liberation Serif"/>
              </w:rPr>
            </w:pPr>
            <w:hyperlink r:id="rId10" w:history="1">
              <w:r w:rsidR="00203696" w:rsidRPr="00203696">
                <w:rPr>
                  <w:rStyle w:val="Lienhypertexte"/>
                  <w:rFonts w:ascii="Liberation Serif" w:hAnsi="Liberation Serif" w:cs="Liberation Serif"/>
                  <w:sz w:val="20"/>
                  <w:szCs w:val="20"/>
                </w:rPr>
                <w:t>Arrêté du 7 septembre 2006</w:t>
              </w:r>
            </w:hyperlink>
            <w:r w:rsidR="00203696" w:rsidRPr="0020369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portant règlement relatif aux personnels non titulaires ingénieurs et diplômés de l’enseignement supérieur recrutés par le service d’études techniques des routes et autoroutes</w:t>
            </w:r>
          </w:p>
        </w:tc>
      </w:tr>
      <w:tr w:rsidR="000A768D" w14:paraId="0745326C" w14:textId="77777777" w:rsidTr="003E6C11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0E7F8" w14:textId="6BDC21C2" w:rsidR="000A768D" w:rsidRDefault="000A768D" w:rsidP="000A768D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Les points de références LDG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7FD78" w14:textId="77777777" w:rsidR="000A768D" w:rsidRPr="001F6CFF" w:rsidRDefault="000A768D" w:rsidP="000A768D">
            <w:pPr>
              <w:ind w:left="57" w:right="5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>Conformément</w:t>
            </w:r>
            <w:r w:rsidRPr="001F6CFF"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 xml:space="preserve"> à la fiche annexée aux Lignes Directrices de Gestion :</w:t>
            </w:r>
          </w:p>
          <w:p w14:paraId="0893D750" w14:textId="77777777" w:rsidR="000A768D" w:rsidRDefault="000A768D" w:rsidP="000A768D">
            <w:pPr>
              <w:pStyle w:val="Defaul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F6CFF"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>« 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>Eléments d’appréciation et de priorisation contractuels en CDI sous quais-statut</w:t>
            </w:r>
            <w:r w:rsidRPr="001F6CFF"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> »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Liberation Serif" w:hAnsi="Liberation Serif"/>
                <w:sz w:val="20"/>
                <w:szCs w:val="20"/>
              </w:rPr>
              <w:t>l’instruction des</w:t>
            </w:r>
            <w:r w:rsidRPr="00742536">
              <w:rPr>
                <w:rFonts w:ascii="Liberation Serif" w:hAnsi="Liberation Serif"/>
                <w:sz w:val="20"/>
                <w:szCs w:val="20"/>
              </w:rPr>
              <w:t xml:space="preserve"> propositions de promotion se fonde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sur des critères communs avec l’analyse :</w:t>
            </w:r>
          </w:p>
          <w:p w14:paraId="2AB7CF23" w14:textId="77777777" w:rsidR="000A768D" w:rsidRDefault="000A768D" w:rsidP="000A768D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742536">
              <w:rPr>
                <w:rFonts w:ascii="Liberation Serif" w:hAnsi="Liberation Serif"/>
                <w:sz w:val="20"/>
                <w:szCs w:val="20"/>
              </w:rPr>
              <w:t>de</w:t>
            </w:r>
            <w:proofErr w:type="gramEnd"/>
            <w:r w:rsidRPr="00742536">
              <w:rPr>
                <w:rFonts w:ascii="Liberation Serif" w:hAnsi="Liberation Serif"/>
                <w:sz w:val="20"/>
                <w:szCs w:val="20"/>
              </w:rPr>
              <w:t xml:space="preserve"> la qualité du parcours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professionnel : </w:t>
            </w:r>
          </w:p>
          <w:p w14:paraId="68923898" w14:textId="77777777" w:rsidR="000A768D" w:rsidRDefault="000A768D" w:rsidP="000A768D">
            <w:pPr>
              <w:pStyle w:val="Default"/>
              <w:numPr>
                <w:ilvl w:val="1"/>
                <w:numId w:val="23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nature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des responsabilités, </w:t>
            </w:r>
          </w:p>
          <w:p w14:paraId="4C9218FA" w14:textId="77777777" w:rsidR="000A768D" w:rsidRDefault="000A768D" w:rsidP="000A768D">
            <w:pPr>
              <w:pStyle w:val="Default"/>
              <w:numPr>
                <w:ilvl w:val="1"/>
                <w:numId w:val="23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790EE8">
              <w:rPr>
                <w:rFonts w:ascii="Liberation Serif" w:hAnsi="Liberation Serif"/>
                <w:sz w:val="20"/>
                <w:szCs w:val="20"/>
              </w:rPr>
              <w:t>enjeux</w:t>
            </w:r>
            <w:proofErr w:type="gramEnd"/>
            <w:r w:rsidRPr="00790EE8">
              <w:rPr>
                <w:rFonts w:ascii="Liberation Serif" w:hAnsi="Liberation Serif"/>
                <w:sz w:val="20"/>
                <w:szCs w:val="20"/>
              </w:rPr>
              <w:t xml:space="preserve"> des missions,</w:t>
            </w:r>
          </w:p>
          <w:p w14:paraId="1BD50F08" w14:textId="77777777" w:rsidR="000A768D" w:rsidRDefault="000A768D" w:rsidP="000A768D">
            <w:pPr>
              <w:pStyle w:val="Default"/>
              <w:numPr>
                <w:ilvl w:val="1"/>
                <w:numId w:val="23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exposition</w:t>
            </w:r>
            <w:proofErr w:type="gramEnd"/>
          </w:p>
          <w:p w14:paraId="57AE6213" w14:textId="77777777" w:rsidR="000A768D" w:rsidRDefault="000A768D" w:rsidP="000A768D">
            <w:pPr>
              <w:pStyle w:val="Default"/>
              <w:numPr>
                <w:ilvl w:val="1"/>
                <w:numId w:val="23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positionnement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dans la structure</w:t>
            </w:r>
          </w:p>
          <w:p w14:paraId="57F54745" w14:textId="77777777" w:rsidR="000A768D" w:rsidRDefault="000A768D" w:rsidP="000A768D">
            <w:pPr>
              <w:pStyle w:val="Default"/>
              <w:numPr>
                <w:ilvl w:val="1"/>
                <w:numId w:val="23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niveau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des interlocuteurs, rayonnement professionnel</w:t>
            </w:r>
          </w:p>
          <w:p w14:paraId="77BC1022" w14:textId="77777777" w:rsidR="000A768D" w:rsidRDefault="000A768D" w:rsidP="000A768D">
            <w:pPr>
              <w:pStyle w:val="Default"/>
              <w:numPr>
                <w:ilvl w:val="1"/>
                <w:numId w:val="23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complexité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des productions</w:t>
            </w:r>
          </w:p>
          <w:p w14:paraId="04C3E20A" w14:textId="77777777" w:rsidR="000A768D" w:rsidRDefault="000A768D" w:rsidP="000A768D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des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résultats obtenus</w:t>
            </w:r>
          </w:p>
          <w:p w14:paraId="69C34C82" w14:textId="77777777" w:rsidR="000A768D" w:rsidRDefault="000A768D" w:rsidP="000A768D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de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la spécialisation ou l’expertise reconnue par un des comités de domaine</w:t>
            </w:r>
          </w:p>
          <w:p w14:paraId="045AFDE2" w14:textId="77777777" w:rsidR="000A768D" w:rsidRDefault="000A768D" w:rsidP="000A768D">
            <w:pPr>
              <w:pStyle w:val="Default"/>
              <w:ind w:left="72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14:paraId="433FF274" w14:textId="31CA74BC" w:rsidR="000A768D" w:rsidRDefault="000A768D" w:rsidP="000A768D">
            <w:pPr>
              <w:pStyle w:val="NormalWeb"/>
              <w:keepNext/>
              <w:spacing w:before="57" w:beforeAutospacing="0" w:after="57" w:line="240" w:lineRule="auto"/>
              <w:ind w:left="57"/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En complément, les critères communs de gestion s’apprécieront de manière identique à ceux établis dans les lignes directrices de gestion pour les corps des fonctionnaires à catégorie équivalente à travers l’examen des propositions. </w:t>
            </w:r>
          </w:p>
        </w:tc>
      </w:tr>
      <w:tr w:rsidR="000A768D" w14:paraId="5E2DD4D8" w14:textId="77777777" w:rsidTr="003E6C11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0132A" w14:textId="0EF2A3F9" w:rsidR="000A768D" w:rsidRDefault="000A768D" w:rsidP="000A768D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Les points de vigilance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BF4DE" w14:textId="77777777" w:rsidR="000A768D" w:rsidRDefault="000A768D" w:rsidP="000A768D">
            <w:pPr>
              <w:pStyle w:val="NormalWeb"/>
              <w:keepNext/>
              <w:spacing w:before="57" w:beforeAutospacing="0" w:after="57" w:line="240" w:lineRule="auto"/>
              <w:ind w:left="57"/>
            </w:pPr>
          </w:p>
        </w:tc>
      </w:tr>
    </w:tbl>
    <w:p w14:paraId="4C6934BE" w14:textId="77777777" w:rsidR="00A51555" w:rsidRPr="001F78C1" w:rsidRDefault="00A51555">
      <w:pPr>
        <w:pStyle w:val="Standard"/>
        <w:spacing w:after="57"/>
        <w:rPr>
          <w:rFonts w:ascii="Liberation Serif" w:hAnsi="Liberation Serif"/>
          <w:bCs/>
          <w:sz w:val="16"/>
          <w:szCs w:val="16"/>
        </w:rPr>
      </w:pPr>
    </w:p>
    <w:p w14:paraId="26D96D9A" w14:textId="77777777" w:rsidR="000A768D" w:rsidRPr="003B293E" w:rsidRDefault="000A768D" w:rsidP="000A768D">
      <w:pPr>
        <w:pStyle w:val="Standard"/>
        <w:rPr>
          <w:sz w:val="16"/>
          <w:szCs w:val="16"/>
        </w:rPr>
      </w:pPr>
    </w:p>
    <w:p w14:paraId="7E4E7DA4" w14:textId="10F6972A" w:rsidR="000A768D" w:rsidRDefault="00CD0121" w:rsidP="000A768D">
      <w:pPr>
        <w:pStyle w:val="Standard"/>
        <w:rPr>
          <w:rFonts w:ascii="Liberation Serif" w:hAnsi="Liberation Serif"/>
          <w:sz w:val="21"/>
          <w:szCs w:val="21"/>
        </w:rPr>
      </w:pPr>
      <w:r w:rsidRPr="003B293E">
        <w:rPr>
          <w:rFonts w:ascii="Liberation Serif" w:hAnsi="Liberation Serif"/>
          <w:b/>
          <w:bCs/>
          <w:sz w:val="21"/>
          <w:szCs w:val="21"/>
        </w:rPr>
        <w:t xml:space="preserve">Informations et statistiques générales </w:t>
      </w:r>
      <w:r w:rsidRPr="003B293E">
        <w:rPr>
          <w:rFonts w:ascii="Liberation Serif" w:hAnsi="Liberation Serif"/>
          <w:sz w:val="21"/>
          <w:szCs w:val="21"/>
        </w:rPr>
        <w:t>(campagne de promotions au titre de l’année 202</w:t>
      </w:r>
      <w:r>
        <w:rPr>
          <w:rFonts w:ascii="Liberation Serif" w:hAnsi="Liberation Serif"/>
          <w:sz w:val="21"/>
          <w:szCs w:val="21"/>
        </w:rPr>
        <w:t>5</w:t>
      </w:r>
      <w:r w:rsidRPr="003B293E">
        <w:rPr>
          <w:rFonts w:ascii="Liberation Serif" w:hAnsi="Liberation Serif"/>
          <w:sz w:val="21"/>
          <w:szCs w:val="21"/>
        </w:rPr>
        <w:t>)</w:t>
      </w:r>
    </w:p>
    <w:p w14:paraId="5F11E3EC" w14:textId="7F921A59" w:rsidR="00CD0121" w:rsidRDefault="00CD0121" w:rsidP="000A768D">
      <w:pPr>
        <w:pStyle w:val="Standard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>Pas de promotion pour 2025</w:t>
      </w:r>
    </w:p>
    <w:p w14:paraId="2309BFD8" w14:textId="77777777" w:rsidR="00CD0121" w:rsidRDefault="00CD0121" w:rsidP="000A768D">
      <w:pPr>
        <w:pStyle w:val="Standard"/>
        <w:rPr>
          <w:rFonts w:ascii="Liberation Serif" w:hAnsi="Liberation Serif"/>
          <w:b/>
          <w:bCs/>
          <w:sz w:val="21"/>
          <w:szCs w:val="21"/>
        </w:rPr>
      </w:pPr>
    </w:p>
    <w:p w14:paraId="2436EE79" w14:textId="2D19BC06" w:rsidR="000A768D" w:rsidRPr="003B293E" w:rsidRDefault="000A768D" w:rsidP="000A768D">
      <w:pPr>
        <w:pStyle w:val="Standard"/>
        <w:spacing w:after="57"/>
        <w:rPr>
          <w:rFonts w:ascii="Liberation Serif" w:hAnsi="Liberation Serif"/>
          <w:b/>
          <w:bCs/>
          <w:sz w:val="21"/>
          <w:szCs w:val="21"/>
        </w:rPr>
      </w:pPr>
      <w:bookmarkStart w:id="0" w:name="_Hlk187313867"/>
      <w:r w:rsidRPr="003B293E">
        <w:rPr>
          <w:rFonts w:ascii="Liberation Serif" w:hAnsi="Liberation Serif"/>
          <w:b/>
          <w:bCs/>
          <w:sz w:val="21"/>
          <w:szCs w:val="21"/>
        </w:rPr>
        <w:t>Informations générales au titre de la campagne 202</w:t>
      </w:r>
      <w:r w:rsidR="00D8533C">
        <w:rPr>
          <w:rFonts w:ascii="Liberation Serif" w:hAnsi="Liberation Serif"/>
          <w:b/>
          <w:bCs/>
          <w:sz w:val="21"/>
          <w:szCs w:val="21"/>
        </w:rPr>
        <w:t>7</w:t>
      </w:r>
    </w:p>
    <w:p w14:paraId="6A674F07" w14:textId="77777777" w:rsidR="000A768D" w:rsidRDefault="000A768D" w:rsidP="000A768D">
      <w:pPr>
        <w:pStyle w:val="Standard"/>
        <w:rPr>
          <w:sz w:val="20"/>
          <w:szCs w:val="20"/>
        </w:rPr>
      </w:pPr>
      <w:r w:rsidRPr="003B293E">
        <w:rPr>
          <w:rFonts w:ascii="Liberation Serif" w:hAnsi="Liberation Serif"/>
          <w:sz w:val="20"/>
          <w:szCs w:val="20"/>
        </w:rPr>
        <w:t>Les listes de promouvables en cours de constitution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F10DCD">
        <w:rPr>
          <w:rFonts w:ascii="Liberation Serif" w:hAnsi="Liberation Serif"/>
          <w:sz w:val="20"/>
          <w:szCs w:val="20"/>
        </w:rPr>
        <w:t>seront communiquées ultérieurement</w:t>
      </w:r>
    </w:p>
    <w:bookmarkEnd w:id="0"/>
    <w:p w14:paraId="2F6BBCA3" w14:textId="48119085" w:rsidR="00CD0121" w:rsidRDefault="00CD0121">
      <w:pPr>
        <w:rPr>
          <w:rFonts w:ascii="Liberation Serif" w:hAnsi="Liberation Serif"/>
          <w:b/>
          <w:iCs/>
          <w:color w:val="000000"/>
          <w:sz w:val="21"/>
          <w:szCs w:val="21"/>
        </w:rPr>
      </w:pPr>
      <w:r>
        <w:rPr>
          <w:rFonts w:ascii="Liberation Serif" w:hAnsi="Liberation Serif"/>
          <w:b/>
          <w:iCs/>
          <w:color w:val="000000"/>
          <w:sz w:val="21"/>
          <w:szCs w:val="21"/>
        </w:rPr>
        <w:br w:type="page"/>
      </w:r>
    </w:p>
    <w:p w14:paraId="64E209FE" w14:textId="77777777" w:rsidR="000A768D" w:rsidRDefault="000A768D" w:rsidP="00E2407E">
      <w:pPr>
        <w:pStyle w:val="Standard"/>
        <w:spacing w:after="60"/>
        <w:ind w:right="57"/>
        <w:jc w:val="both"/>
        <w:rPr>
          <w:rFonts w:ascii="Liberation Serif" w:hAnsi="Liberation Serif"/>
          <w:b/>
          <w:iCs/>
          <w:color w:val="000000"/>
          <w:sz w:val="21"/>
          <w:szCs w:val="21"/>
        </w:rPr>
      </w:pPr>
    </w:p>
    <w:p w14:paraId="7B1935BC" w14:textId="2C6164FB" w:rsidR="00E2407E" w:rsidRPr="00E2407E" w:rsidRDefault="00E2407E" w:rsidP="00E2407E">
      <w:pPr>
        <w:pStyle w:val="Standard"/>
        <w:spacing w:after="60"/>
        <w:ind w:right="57"/>
        <w:jc w:val="both"/>
        <w:rPr>
          <w:rFonts w:ascii="Liberation Serif" w:hAnsi="Liberation Serif"/>
          <w:b/>
          <w:iCs/>
          <w:color w:val="000000"/>
          <w:sz w:val="21"/>
          <w:szCs w:val="21"/>
        </w:rPr>
      </w:pPr>
      <w:r w:rsidRPr="00E2407E">
        <w:rPr>
          <w:rFonts w:ascii="Liberation Serif" w:hAnsi="Liberation Serif"/>
          <w:b/>
          <w:iCs/>
          <w:color w:val="000000"/>
          <w:sz w:val="21"/>
          <w:szCs w:val="21"/>
        </w:rPr>
        <w:t>Processus de remontée des propositions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2407E" w14:paraId="1D154A9B" w14:textId="77777777" w:rsidTr="00E2407E">
        <w:tc>
          <w:tcPr>
            <w:tcW w:w="10196" w:type="dxa"/>
          </w:tcPr>
          <w:p w14:paraId="112F6FE6" w14:textId="77777777" w:rsidR="00362FAB" w:rsidRPr="00362FAB" w:rsidRDefault="00362FAB" w:rsidP="00362FAB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La procédure décrite ci-dessous concerne les propositions de promotion et, le cas échéant d’avancement d’échelon, des personnels contractuels sous quasi statut ou règlement particulier.</w:t>
            </w:r>
          </w:p>
          <w:p w14:paraId="63E4951B" w14:textId="77777777" w:rsidR="00362FAB" w:rsidRPr="00362FAB" w:rsidRDefault="00362FAB" w:rsidP="00362FAB">
            <w:pPr>
              <w:keepNext/>
              <w:suppressAutoHyphens w:val="0"/>
              <w:autoSpaceDN/>
              <w:spacing w:before="170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62FAB">
              <w:rPr>
                <w:rFonts w:ascii="Liberation Serif" w:eastAsia="Times New Roman" w:hAnsi="Liberation Serif" w:cs="Liberation Serif"/>
                <w:i/>
                <w:iCs/>
                <w:kern w:val="0"/>
                <w:sz w:val="20"/>
                <w:szCs w:val="20"/>
                <w:u w:val="single"/>
                <w:lang w:eastAsia="fr-FR" w:bidi="ar-SA"/>
              </w:rPr>
              <w:t>Composition des dossiers de proposition</w:t>
            </w:r>
          </w:p>
          <w:p w14:paraId="533922BF" w14:textId="77777777" w:rsidR="00362FAB" w:rsidRPr="00362FAB" w:rsidRDefault="00362FAB" w:rsidP="00362FAB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u w:val="single"/>
                <w:lang w:eastAsia="fr-FR" w:bidi="ar-SA"/>
              </w:rPr>
              <w:t>Pour les promotions</w:t>
            </w: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, les propositions des services sont constituées des documents suivants :</w:t>
            </w:r>
          </w:p>
          <w:p w14:paraId="51F6CF7B" w14:textId="379CD6BA" w:rsidR="00362FAB" w:rsidRPr="00362FAB" w:rsidRDefault="00362FAB" w:rsidP="00E56719">
            <w:pPr>
              <w:numPr>
                <w:ilvl w:val="0"/>
                <w:numId w:val="12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formulaire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renseigné (annexe n° 1)</w:t>
            </w:r>
          </w:p>
          <w:p w14:paraId="04827036" w14:textId="77777777" w:rsidR="00362FAB" w:rsidRPr="00362FAB" w:rsidRDefault="00362FAB" w:rsidP="00E56719">
            <w:pPr>
              <w:numPr>
                <w:ilvl w:val="0"/>
                <w:numId w:val="12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rapport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d’argumentation motivant la proposition</w:t>
            </w:r>
          </w:p>
          <w:p w14:paraId="1B1788E2" w14:textId="77777777" w:rsidR="00362FAB" w:rsidRPr="00362FAB" w:rsidRDefault="00362FAB" w:rsidP="00E56719">
            <w:pPr>
              <w:numPr>
                <w:ilvl w:val="0"/>
                <w:numId w:val="12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organigramme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du service</w:t>
            </w:r>
          </w:p>
          <w:p w14:paraId="70EB0198" w14:textId="77777777" w:rsidR="00362FAB" w:rsidRPr="00362FAB" w:rsidRDefault="00362FAB" w:rsidP="00E56719">
            <w:pPr>
              <w:numPr>
                <w:ilvl w:val="0"/>
                <w:numId w:val="12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fiche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de poste à jour (poste actuel)</w:t>
            </w:r>
          </w:p>
          <w:p w14:paraId="02A9069B" w14:textId="77777777" w:rsidR="00362FAB" w:rsidRPr="00362FAB" w:rsidRDefault="00362FAB" w:rsidP="00E56719">
            <w:pPr>
              <w:numPr>
                <w:ilvl w:val="0"/>
                <w:numId w:val="12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comptes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rendus d’entretien professionnel des 3 dernières années</w:t>
            </w:r>
          </w:p>
          <w:p w14:paraId="296F0874" w14:textId="77777777" w:rsidR="00362FAB" w:rsidRPr="00362FAB" w:rsidRDefault="00362FAB" w:rsidP="00E56719">
            <w:pPr>
              <w:numPr>
                <w:ilvl w:val="0"/>
                <w:numId w:val="12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décision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et avis du comité de domaine (le cas échéant)</w:t>
            </w:r>
          </w:p>
          <w:p w14:paraId="23A42110" w14:textId="77777777" w:rsidR="00362FAB" w:rsidRPr="00362FAB" w:rsidRDefault="00362FAB" w:rsidP="00E56719">
            <w:pPr>
              <w:numPr>
                <w:ilvl w:val="0"/>
                <w:numId w:val="12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CV de l’agent (notamment pour les agents ayant effectué un parcours à l’extérieur du ministère)</w:t>
            </w:r>
          </w:p>
          <w:p w14:paraId="6A9521E6" w14:textId="77777777" w:rsidR="00362FAB" w:rsidRPr="00362FAB" w:rsidRDefault="00362FAB" w:rsidP="00E56719">
            <w:pPr>
              <w:numPr>
                <w:ilvl w:val="0"/>
                <w:numId w:val="12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visa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et classement éventuel du service ou de l’établissement</w:t>
            </w:r>
          </w:p>
          <w:p w14:paraId="76427282" w14:textId="77777777" w:rsidR="00362FAB" w:rsidRPr="00362FAB" w:rsidRDefault="00362FAB" w:rsidP="00362FAB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u w:val="single"/>
                <w:lang w:eastAsia="fr-FR" w:bidi="ar-SA"/>
              </w:rPr>
              <w:t>Pour les avancements d’échelon</w:t>
            </w: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, les propositions des services sont constituées des documents suivants :</w:t>
            </w:r>
          </w:p>
          <w:p w14:paraId="6E2FCC07" w14:textId="16E66C40" w:rsidR="00362FAB" w:rsidRPr="00362FAB" w:rsidRDefault="00362FAB" w:rsidP="00E56719">
            <w:pPr>
              <w:numPr>
                <w:ilvl w:val="0"/>
                <w:numId w:val="13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formulaire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renseigné (annexes n°  4)</w:t>
            </w:r>
          </w:p>
          <w:p w14:paraId="3AB30A7A" w14:textId="77777777" w:rsidR="00362FAB" w:rsidRPr="00362FAB" w:rsidRDefault="00362FAB" w:rsidP="00E56719">
            <w:pPr>
              <w:numPr>
                <w:ilvl w:val="0"/>
                <w:numId w:val="13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rapport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d’argumentation motivant la proposition</w:t>
            </w:r>
          </w:p>
          <w:p w14:paraId="01A5AD63" w14:textId="77777777" w:rsidR="00362FAB" w:rsidRPr="00362FAB" w:rsidRDefault="00362FAB" w:rsidP="00E56719">
            <w:pPr>
              <w:numPr>
                <w:ilvl w:val="0"/>
                <w:numId w:val="13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dernier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compte-rendu d’entretien professionnel</w:t>
            </w:r>
          </w:p>
          <w:p w14:paraId="4BF951E2" w14:textId="77777777" w:rsidR="00362FAB" w:rsidRPr="00362FAB" w:rsidRDefault="00362FAB" w:rsidP="00362FAB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Les dossiers sont adressés par le service pour instruction à la DRH/</w:t>
            </w:r>
            <w:r w:rsidR="00BC5849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CMGP</w:t>
            </w: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/</w:t>
            </w:r>
            <w:r w:rsidR="00BC5849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ESP4</w:t>
            </w: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et, pour les propositions de promotion uniquement, pour avis au responsable d’harmonisation inter service ci-dessous, selon les catégories et les services :</w:t>
            </w:r>
          </w:p>
          <w:p w14:paraId="36C7174E" w14:textId="77777777" w:rsidR="00362FAB" w:rsidRPr="00362FAB" w:rsidRDefault="00362FAB" w:rsidP="00E56719">
            <w:pPr>
              <w:numPr>
                <w:ilvl w:val="0"/>
                <w:numId w:val="14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coordonnateur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des missions d’inspections territoriales (MIGT),</w:t>
            </w:r>
          </w:p>
          <w:p w14:paraId="0ED5E63A" w14:textId="77777777" w:rsidR="00362FAB" w:rsidRPr="00362FAB" w:rsidRDefault="00362FAB" w:rsidP="00E56719">
            <w:pPr>
              <w:numPr>
                <w:ilvl w:val="0"/>
                <w:numId w:val="14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responsable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d’harmonisation d’administration centrale,</w:t>
            </w:r>
          </w:p>
          <w:p w14:paraId="3EEDFF36" w14:textId="77777777" w:rsidR="00362FAB" w:rsidRPr="00362FAB" w:rsidRDefault="00362FAB" w:rsidP="00E56719">
            <w:pPr>
              <w:numPr>
                <w:ilvl w:val="0"/>
                <w:numId w:val="14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IGRH,</w:t>
            </w:r>
          </w:p>
          <w:p w14:paraId="4B6480AD" w14:textId="77777777" w:rsidR="00362FAB" w:rsidRPr="00362FAB" w:rsidRDefault="00362FAB" w:rsidP="00E56719">
            <w:pPr>
              <w:numPr>
                <w:ilvl w:val="0"/>
                <w:numId w:val="14"/>
              </w:numPr>
              <w:suppressAutoHyphens w:val="0"/>
              <w:autoSpaceDN/>
              <w:ind w:left="454" w:hanging="284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autres</w:t>
            </w:r>
            <w:proofErr w:type="gramEnd"/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responsables d’harmonisation.</w:t>
            </w:r>
          </w:p>
          <w:p w14:paraId="69A94051" w14:textId="77777777" w:rsidR="00E2407E" w:rsidRPr="0083340C" w:rsidRDefault="00362FAB" w:rsidP="00BC5849">
            <w:pPr>
              <w:suppressAutoHyphens w:val="0"/>
              <w:autoSpaceDN/>
              <w:spacing w:before="113" w:after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Les responsables d’harmonisation transmettent leurs avis et </w:t>
            </w:r>
            <w:r w:rsidRPr="00362FAB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>classements</w:t>
            </w: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362FAB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>sur les propositions de promotion</w:t>
            </w: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à la DRH/</w:t>
            </w:r>
            <w:r w:rsidR="00BC5849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CMGP</w:t>
            </w: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/</w:t>
            </w:r>
            <w:r w:rsidR="00BC5849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ESP4</w:t>
            </w:r>
            <w:r w:rsidRPr="00362FAB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.</w:t>
            </w:r>
          </w:p>
        </w:tc>
      </w:tr>
    </w:tbl>
    <w:p w14:paraId="54DBD45B" w14:textId="77777777" w:rsidR="00E2407E" w:rsidRDefault="00E2407E" w:rsidP="00756C0D">
      <w:pPr>
        <w:pStyle w:val="Standard"/>
        <w:ind w:right="57"/>
        <w:jc w:val="both"/>
        <w:rPr>
          <w:rFonts w:ascii="Liberation Serif" w:hAnsi="Liberation Serif"/>
          <w:iCs/>
          <w:color w:val="000000"/>
          <w:sz w:val="20"/>
          <w:szCs w:val="20"/>
        </w:rPr>
      </w:pPr>
    </w:p>
    <w:p w14:paraId="106E7BCE" w14:textId="77777777" w:rsidR="008B7520" w:rsidRDefault="008B7520" w:rsidP="00756C0D">
      <w:pPr>
        <w:pStyle w:val="Standard"/>
        <w:ind w:right="57"/>
        <w:jc w:val="both"/>
        <w:rPr>
          <w:rFonts w:ascii="Liberation Serif" w:hAnsi="Liberation Serif"/>
          <w:b/>
          <w:iCs/>
          <w:color w:val="000000"/>
          <w:sz w:val="21"/>
          <w:szCs w:val="21"/>
        </w:rPr>
      </w:pPr>
    </w:p>
    <w:p w14:paraId="79905204" w14:textId="77777777" w:rsidR="00E2407E" w:rsidRPr="00E2407E" w:rsidRDefault="00E2407E" w:rsidP="00756C0D">
      <w:pPr>
        <w:pStyle w:val="Standard"/>
        <w:ind w:right="57"/>
        <w:jc w:val="both"/>
        <w:rPr>
          <w:rFonts w:ascii="Liberation Serif" w:hAnsi="Liberation Serif"/>
          <w:b/>
          <w:iCs/>
          <w:color w:val="000000"/>
          <w:sz w:val="21"/>
          <w:szCs w:val="21"/>
        </w:rPr>
      </w:pPr>
      <w:r w:rsidRPr="00E2407E">
        <w:rPr>
          <w:rFonts w:ascii="Liberation Serif" w:hAnsi="Liberation Serif"/>
          <w:b/>
          <w:iCs/>
          <w:color w:val="000000"/>
          <w:sz w:val="21"/>
          <w:szCs w:val="21"/>
        </w:rPr>
        <w:t>Les contacts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956"/>
        <w:gridCol w:w="3856"/>
        <w:gridCol w:w="1554"/>
      </w:tblGrid>
      <w:tr w:rsidR="00E2407E" w14:paraId="44351A6F" w14:textId="77777777" w:rsidTr="00A51555">
        <w:tc>
          <w:tcPr>
            <w:tcW w:w="2830" w:type="dxa"/>
          </w:tcPr>
          <w:p w14:paraId="30A76EE5" w14:textId="77777777" w:rsidR="00E2407E" w:rsidRDefault="00E2407E" w:rsidP="00A51555">
            <w:pPr>
              <w:suppressAutoHyphens w:val="0"/>
              <w:autoSpaceDN/>
              <w:spacing w:after="142" w:line="288" w:lineRule="auto"/>
              <w:textAlignment w:val="auto"/>
              <w:rPr>
                <w:rFonts w:ascii="Liberation Serif" w:eastAsia="Times New Roman" w:hAnsi="Liberation Serif" w:cs="Liberation Serif"/>
                <w:bCs/>
                <w:kern w:val="0"/>
                <w:sz w:val="20"/>
                <w:szCs w:val="20"/>
                <w:lang w:eastAsia="fr-FR" w:bidi="ar-SA"/>
              </w:rPr>
            </w:pPr>
            <w:r w:rsidRPr="00E2407E">
              <w:rPr>
                <w:rFonts w:ascii="Liberation Serif" w:eastAsia="Times New Roman" w:hAnsi="Liberation Serif" w:cs="Liberation Serif"/>
                <w:bCs/>
                <w:kern w:val="0"/>
                <w:sz w:val="20"/>
                <w:szCs w:val="20"/>
                <w:lang w:eastAsia="fr-FR" w:bidi="ar-SA"/>
              </w:rPr>
              <w:t>Chargée de mission MS3P</w:t>
            </w:r>
          </w:p>
          <w:p w14:paraId="22562262" w14:textId="77777777" w:rsidR="00A51555" w:rsidRPr="00E2407E" w:rsidRDefault="00A51555" w:rsidP="00A51555">
            <w:pPr>
              <w:suppressAutoHyphens w:val="0"/>
              <w:autoSpaceDN/>
              <w:spacing w:after="142" w:line="288" w:lineRule="auto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A51555">
              <w:rPr>
                <w:rFonts w:ascii="Liberation Serif" w:eastAsia="Times New Roman" w:hAnsi="Liberation Serif" w:cs="Liberation Serif"/>
                <w:bCs/>
                <w:kern w:val="0"/>
                <w:sz w:val="20"/>
                <w:szCs w:val="20"/>
                <w:lang w:eastAsia="fr-FR" w:bidi="ar-SA"/>
              </w:rPr>
              <w:t xml:space="preserve">Bureau de gestion </w:t>
            </w:r>
            <w:r w:rsidR="00BC5849">
              <w:rPr>
                <w:rFonts w:ascii="Liberation Serif" w:eastAsia="Times New Roman" w:hAnsi="Liberation Serif" w:cs="Liberation Serif"/>
                <w:bCs/>
                <w:kern w:val="0"/>
                <w:sz w:val="20"/>
                <w:szCs w:val="20"/>
                <w:lang w:eastAsia="fr-FR" w:bidi="ar-SA"/>
              </w:rPr>
              <w:t>ESP4</w:t>
            </w:r>
          </w:p>
          <w:p w14:paraId="5D71BF40" w14:textId="77777777" w:rsidR="00E2407E" w:rsidRPr="00A51555" w:rsidRDefault="00E2407E" w:rsidP="00756C0D">
            <w:pPr>
              <w:pStyle w:val="Standard"/>
              <w:ind w:right="57"/>
              <w:jc w:val="both"/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FC2D62F" w14:textId="77777777" w:rsidR="00E2407E" w:rsidRPr="00E2407E" w:rsidRDefault="00E2407E" w:rsidP="00A51555">
            <w:pPr>
              <w:suppressAutoHyphens w:val="0"/>
              <w:autoSpaceDN/>
              <w:spacing w:after="142" w:line="288" w:lineRule="auto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E2407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Marion ZELINSKY</w:t>
            </w:r>
          </w:p>
          <w:p w14:paraId="209FC469" w14:textId="77777777" w:rsidR="00A51555" w:rsidRPr="00A51555" w:rsidRDefault="00A51555" w:rsidP="00A51555">
            <w:pPr>
              <w:pStyle w:val="Standard"/>
              <w:spacing w:after="142"/>
              <w:ind w:right="57"/>
              <w:jc w:val="both"/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</w:pPr>
            <w:r w:rsidRPr="00A51555"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  <w:t>Olivier ROUXEL</w:t>
            </w:r>
          </w:p>
        </w:tc>
        <w:tc>
          <w:tcPr>
            <w:tcW w:w="3856" w:type="dxa"/>
          </w:tcPr>
          <w:p w14:paraId="2C3EA306" w14:textId="77777777" w:rsidR="00E2407E" w:rsidRDefault="0054118B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  <w:hyperlink r:id="rId11" w:history="1">
              <w:r w:rsidR="00E2407E" w:rsidRPr="00EC092E">
                <w:rPr>
                  <w:rStyle w:val="Lienhypertexte"/>
                  <w:rFonts w:ascii="Liberation Serif" w:hAnsi="Liberation Serif"/>
                  <w:iCs/>
                  <w:sz w:val="20"/>
                  <w:szCs w:val="20"/>
                </w:rPr>
                <w:t>Marion.zelinsky@developpement-durable.gouv.fr</w:t>
              </w:r>
            </w:hyperlink>
          </w:p>
          <w:p w14:paraId="7A00DD77" w14:textId="77777777" w:rsidR="00A51555" w:rsidRDefault="0054118B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  <w:hyperlink r:id="rId12" w:history="1">
              <w:r w:rsidR="00BC5849" w:rsidRPr="00291ECE">
                <w:rPr>
                  <w:rStyle w:val="Lienhypertexte"/>
                  <w:rFonts w:ascii="Liberation Serif" w:hAnsi="Liberation Serif"/>
                  <w:iCs/>
                  <w:sz w:val="20"/>
                  <w:szCs w:val="20"/>
                </w:rPr>
                <w:t>cdi-quasi-statuts.esp4.drh.sg@developpement-durable.gouv.fr</w:t>
              </w:r>
            </w:hyperlink>
          </w:p>
          <w:p w14:paraId="0E3D1897" w14:textId="77777777" w:rsidR="00A51555" w:rsidRDefault="00A51555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E52428" w14:textId="77777777" w:rsidR="00E2407E" w:rsidRDefault="00E2407E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  <w:t>01 40 81 84 02</w:t>
            </w:r>
          </w:p>
          <w:p w14:paraId="69A9016C" w14:textId="77777777" w:rsidR="00A51555" w:rsidRDefault="00A51555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</w:p>
          <w:p w14:paraId="13A885D9" w14:textId="77777777" w:rsidR="00A51555" w:rsidRDefault="00A51555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</w:p>
          <w:p w14:paraId="432381BD" w14:textId="77777777" w:rsidR="00A51555" w:rsidRDefault="00A51555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  <w:t>01 40 81 14 97</w:t>
            </w:r>
          </w:p>
        </w:tc>
      </w:tr>
    </w:tbl>
    <w:p w14:paraId="4443E7F2" w14:textId="77777777" w:rsidR="00E2407E" w:rsidRDefault="00E2407E" w:rsidP="00756C0D">
      <w:pPr>
        <w:pStyle w:val="Standard"/>
        <w:ind w:right="57"/>
        <w:jc w:val="both"/>
        <w:rPr>
          <w:rFonts w:ascii="Liberation Serif" w:hAnsi="Liberation Serif"/>
          <w:iCs/>
          <w:color w:val="000000"/>
          <w:sz w:val="20"/>
          <w:szCs w:val="20"/>
        </w:rPr>
      </w:pPr>
    </w:p>
    <w:sectPr w:rsidR="00E240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1EC1" w14:textId="77777777" w:rsidR="00226883" w:rsidRDefault="00226883">
      <w:r>
        <w:separator/>
      </w:r>
    </w:p>
  </w:endnote>
  <w:endnote w:type="continuationSeparator" w:id="0">
    <w:p w14:paraId="712872C5" w14:textId="77777777" w:rsidR="00226883" w:rsidRDefault="0022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8884" w14:textId="77777777" w:rsidR="00D8533C" w:rsidRDefault="00D853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EC25" w14:textId="77777777" w:rsidR="003D3F7A" w:rsidRPr="00533558" w:rsidRDefault="006B2614">
    <w:pPr>
      <w:pStyle w:val="Pieddepage"/>
      <w:rPr>
        <w:sz w:val="18"/>
        <w:szCs w:val="18"/>
      </w:rPr>
    </w:pPr>
    <w:r>
      <w:rPr>
        <w:sz w:val="20"/>
        <w:szCs w:val="20"/>
      </w:rPr>
      <w:tab/>
    </w:r>
    <w:r w:rsidRPr="00533558">
      <w:rPr>
        <w:sz w:val="20"/>
        <w:szCs w:val="20"/>
      </w:rPr>
      <w:fldChar w:fldCharType="begin"/>
    </w:r>
    <w:r w:rsidRPr="00533558">
      <w:rPr>
        <w:sz w:val="20"/>
        <w:szCs w:val="20"/>
      </w:rPr>
      <w:instrText xml:space="preserve"> PAGE </w:instrText>
    </w:r>
    <w:r w:rsidRPr="00533558">
      <w:rPr>
        <w:sz w:val="20"/>
        <w:szCs w:val="20"/>
      </w:rPr>
      <w:fldChar w:fldCharType="separate"/>
    </w:r>
    <w:r w:rsidR="00ED79A4">
      <w:rPr>
        <w:noProof/>
        <w:sz w:val="20"/>
        <w:szCs w:val="20"/>
      </w:rPr>
      <w:t>3</w:t>
    </w:r>
    <w:r w:rsidRPr="00533558">
      <w:rPr>
        <w:sz w:val="20"/>
        <w:szCs w:val="20"/>
      </w:rPr>
      <w:fldChar w:fldCharType="end"/>
    </w:r>
    <w:r w:rsidRPr="00533558">
      <w:rPr>
        <w:sz w:val="20"/>
        <w:szCs w:val="20"/>
      </w:rPr>
      <w:t>/</w:t>
    </w:r>
    <w:r w:rsidRPr="00533558">
      <w:rPr>
        <w:sz w:val="20"/>
        <w:szCs w:val="20"/>
      </w:rPr>
      <w:fldChar w:fldCharType="begin"/>
    </w:r>
    <w:r w:rsidRPr="00533558">
      <w:rPr>
        <w:sz w:val="20"/>
        <w:szCs w:val="20"/>
      </w:rPr>
      <w:instrText xml:space="preserve"> NUMPAGES </w:instrText>
    </w:r>
    <w:r w:rsidRPr="00533558">
      <w:rPr>
        <w:sz w:val="20"/>
        <w:szCs w:val="20"/>
      </w:rPr>
      <w:fldChar w:fldCharType="separate"/>
    </w:r>
    <w:r w:rsidR="00ED79A4">
      <w:rPr>
        <w:noProof/>
        <w:sz w:val="20"/>
        <w:szCs w:val="20"/>
      </w:rPr>
      <w:t>3</w:t>
    </w:r>
    <w:r w:rsidRPr="00533558">
      <w:rPr>
        <w:sz w:val="20"/>
        <w:szCs w:val="20"/>
      </w:rPr>
      <w:fldChar w:fldCharType="end"/>
    </w:r>
    <w:r w:rsidRPr="00533558">
      <w:rPr>
        <w:sz w:val="20"/>
        <w:szCs w:val="20"/>
      </w:rPr>
      <w:tab/>
    </w:r>
  </w:p>
  <w:p w14:paraId="0D0B09D5" w14:textId="39823A61" w:rsidR="006B2614" w:rsidRDefault="00317481" w:rsidP="003D3F7A">
    <w:pPr>
      <w:pStyle w:val="Pieddepage"/>
      <w:jc w:val="right"/>
      <w:rPr>
        <w:sz w:val="20"/>
        <w:szCs w:val="20"/>
      </w:rPr>
    </w:pPr>
    <w:r>
      <w:rPr>
        <w:i/>
        <w:iCs/>
        <w:sz w:val="18"/>
        <w:szCs w:val="18"/>
      </w:rPr>
      <w:t>202</w:t>
    </w:r>
    <w:r w:rsidR="00D8533C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>_</w:t>
    </w:r>
    <w:r w:rsidR="005F3FB9" w:rsidRPr="00533558">
      <w:rPr>
        <w:i/>
        <w:iCs/>
        <w:sz w:val="18"/>
        <w:szCs w:val="18"/>
      </w:rPr>
      <w:t xml:space="preserve">Fiche </w:t>
    </w:r>
    <w:proofErr w:type="spellStart"/>
    <w:r w:rsidR="005F3FB9" w:rsidRPr="00533558">
      <w:rPr>
        <w:i/>
        <w:iCs/>
        <w:sz w:val="18"/>
        <w:szCs w:val="18"/>
      </w:rPr>
      <w:t>technique_</w:t>
    </w:r>
    <w:r w:rsidR="00203696">
      <w:rPr>
        <w:i/>
        <w:iCs/>
        <w:sz w:val="18"/>
        <w:szCs w:val="18"/>
      </w:rPr>
      <w:t>SETRA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E1A2" w14:textId="77777777" w:rsidR="00D8533C" w:rsidRDefault="00D853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B1BD" w14:textId="77777777" w:rsidR="00226883" w:rsidRDefault="00226883">
      <w:r>
        <w:rPr>
          <w:color w:val="000000"/>
        </w:rPr>
        <w:separator/>
      </w:r>
    </w:p>
  </w:footnote>
  <w:footnote w:type="continuationSeparator" w:id="0">
    <w:p w14:paraId="61176C95" w14:textId="77777777" w:rsidR="00226883" w:rsidRDefault="00226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9D99" w14:textId="77777777" w:rsidR="00D8533C" w:rsidRDefault="00D853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D444" w14:textId="77777777" w:rsidR="00D8533C" w:rsidRDefault="00D8533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D74F" w14:textId="77777777" w:rsidR="00D8533C" w:rsidRDefault="00D853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D10"/>
    <w:multiLevelType w:val="multilevel"/>
    <w:tmpl w:val="61EA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1EEC"/>
    <w:multiLevelType w:val="multilevel"/>
    <w:tmpl w:val="FB74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33C12"/>
    <w:multiLevelType w:val="multilevel"/>
    <w:tmpl w:val="9C6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52537"/>
    <w:multiLevelType w:val="multilevel"/>
    <w:tmpl w:val="E3D6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A43B6"/>
    <w:multiLevelType w:val="multilevel"/>
    <w:tmpl w:val="C4EE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F3D9A"/>
    <w:multiLevelType w:val="multilevel"/>
    <w:tmpl w:val="0944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E7950"/>
    <w:multiLevelType w:val="multilevel"/>
    <w:tmpl w:val="742074A4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79B1165"/>
    <w:multiLevelType w:val="multilevel"/>
    <w:tmpl w:val="11F8B846"/>
    <w:styleLink w:val="WWNum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96C47D7"/>
    <w:multiLevelType w:val="multilevel"/>
    <w:tmpl w:val="6BB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45787"/>
    <w:multiLevelType w:val="multilevel"/>
    <w:tmpl w:val="6004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E6BEC"/>
    <w:multiLevelType w:val="multilevel"/>
    <w:tmpl w:val="04BE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D2775"/>
    <w:multiLevelType w:val="multilevel"/>
    <w:tmpl w:val="CB0C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4715E"/>
    <w:multiLevelType w:val="multilevel"/>
    <w:tmpl w:val="FE8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A14DC"/>
    <w:multiLevelType w:val="hybridMultilevel"/>
    <w:tmpl w:val="420650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4F7C"/>
    <w:multiLevelType w:val="multilevel"/>
    <w:tmpl w:val="2FF4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A4E59"/>
    <w:multiLevelType w:val="multilevel"/>
    <w:tmpl w:val="040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D2448"/>
    <w:multiLevelType w:val="multilevel"/>
    <w:tmpl w:val="50AC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955EA"/>
    <w:multiLevelType w:val="hybridMultilevel"/>
    <w:tmpl w:val="ED103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A2761"/>
    <w:multiLevelType w:val="multilevel"/>
    <w:tmpl w:val="C11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35043"/>
    <w:multiLevelType w:val="multilevel"/>
    <w:tmpl w:val="D5D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A3385A"/>
    <w:multiLevelType w:val="multilevel"/>
    <w:tmpl w:val="1936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A029F"/>
    <w:multiLevelType w:val="multilevel"/>
    <w:tmpl w:val="75F2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740BC"/>
    <w:multiLevelType w:val="multilevel"/>
    <w:tmpl w:val="3A02CCBE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15"/>
  </w:num>
  <w:num w:numId="8">
    <w:abstractNumId w:val="0"/>
  </w:num>
  <w:num w:numId="9">
    <w:abstractNumId w:val="20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0"/>
  </w:num>
  <w:num w:numId="15">
    <w:abstractNumId w:val="18"/>
  </w:num>
  <w:num w:numId="16">
    <w:abstractNumId w:val="2"/>
  </w:num>
  <w:num w:numId="17">
    <w:abstractNumId w:val="12"/>
  </w:num>
  <w:num w:numId="18">
    <w:abstractNumId w:val="19"/>
  </w:num>
  <w:num w:numId="19">
    <w:abstractNumId w:val="4"/>
  </w:num>
  <w:num w:numId="20">
    <w:abstractNumId w:val="21"/>
  </w:num>
  <w:num w:numId="21">
    <w:abstractNumId w:val="14"/>
  </w:num>
  <w:num w:numId="22">
    <w:abstractNumId w:val="13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74"/>
    <w:rsid w:val="0001308A"/>
    <w:rsid w:val="0005166F"/>
    <w:rsid w:val="0006606C"/>
    <w:rsid w:val="00075DAD"/>
    <w:rsid w:val="000A768D"/>
    <w:rsid w:val="001175CC"/>
    <w:rsid w:val="0012457E"/>
    <w:rsid w:val="001776E3"/>
    <w:rsid w:val="00177CBF"/>
    <w:rsid w:val="0018060E"/>
    <w:rsid w:val="001823CE"/>
    <w:rsid w:val="00194BE9"/>
    <w:rsid w:val="001D5FEA"/>
    <w:rsid w:val="001F6CFF"/>
    <w:rsid w:val="001F78C1"/>
    <w:rsid w:val="00203696"/>
    <w:rsid w:val="00226883"/>
    <w:rsid w:val="00261B46"/>
    <w:rsid w:val="00280B92"/>
    <w:rsid w:val="00314788"/>
    <w:rsid w:val="00317481"/>
    <w:rsid w:val="0033761C"/>
    <w:rsid w:val="003602C1"/>
    <w:rsid w:val="00362FAB"/>
    <w:rsid w:val="00377CC3"/>
    <w:rsid w:val="003D3F7A"/>
    <w:rsid w:val="003D608B"/>
    <w:rsid w:val="003E3970"/>
    <w:rsid w:val="003E6C11"/>
    <w:rsid w:val="004569B1"/>
    <w:rsid w:val="004743D7"/>
    <w:rsid w:val="00533558"/>
    <w:rsid w:val="0054118B"/>
    <w:rsid w:val="00557153"/>
    <w:rsid w:val="005A5DC3"/>
    <w:rsid w:val="005C4523"/>
    <w:rsid w:val="005F3FB9"/>
    <w:rsid w:val="00613F61"/>
    <w:rsid w:val="00617842"/>
    <w:rsid w:val="0066525C"/>
    <w:rsid w:val="00690442"/>
    <w:rsid w:val="006B2242"/>
    <w:rsid w:val="006B2614"/>
    <w:rsid w:val="006B75F1"/>
    <w:rsid w:val="006C6DBE"/>
    <w:rsid w:val="00756C0D"/>
    <w:rsid w:val="00794697"/>
    <w:rsid w:val="007A1EB4"/>
    <w:rsid w:val="007A39F8"/>
    <w:rsid w:val="007D4853"/>
    <w:rsid w:val="007E5B25"/>
    <w:rsid w:val="00801DCF"/>
    <w:rsid w:val="00826B56"/>
    <w:rsid w:val="0083340C"/>
    <w:rsid w:val="00847C2B"/>
    <w:rsid w:val="00851795"/>
    <w:rsid w:val="00861B25"/>
    <w:rsid w:val="0088362F"/>
    <w:rsid w:val="008B7520"/>
    <w:rsid w:val="008D2A25"/>
    <w:rsid w:val="008D6D0F"/>
    <w:rsid w:val="009137A9"/>
    <w:rsid w:val="009715BE"/>
    <w:rsid w:val="00A037C2"/>
    <w:rsid w:val="00A12752"/>
    <w:rsid w:val="00A51555"/>
    <w:rsid w:val="00A71C48"/>
    <w:rsid w:val="00A8056C"/>
    <w:rsid w:val="00AB6836"/>
    <w:rsid w:val="00AF0774"/>
    <w:rsid w:val="00B52E2C"/>
    <w:rsid w:val="00BA636B"/>
    <w:rsid w:val="00BC5849"/>
    <w:rsid w:val="00CD0121"/>
    <w:rsid w:val="00D1404A"/>
    <w:rsid w:val="00D67ACD"/>
    <w:rsid w:val="00D8533C"/>
    <w:rsid w:val="00D976B3"/>
    <w:rsid w:val="00DD6F24"/>
    <w:rsid w:val="00E2407E"/>
    <w:rsid w:val="00E54640"/>
    <w:rsid w:val="00E56719"/>
    <w:rsid w:val="00E6717C"/>
    <w:rsid w:val="00ED79A4"/>
    <w:rsid w:val="00EE2ACC"/>
    <w:rsid w:val="00EF1299"/>
    <w:rsid w:val="00F02045"/>
    <w:rsid w:val="00F2301A"/>
    <w:rsid w:val="00F62441"/>
    <w:rsid w:val="00F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1FFC"/>
  <w15:docId w15:val="{74CA83BD-36AC-45CD-A29A-60FEF6E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Free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b/>
      <w:bCs/>
      <w:sz w:val="32"/>
    </w:rPr>
  </w:style>
  <w:style w:type="paragraph" w:styleId="Titre2">
    <w:name w:val="heading 2"/>
    <w:basedOn w:val="Heading"/>
    <w:next w:val="Textbody"/>
    <w:pPr>
      <w:spacing w:before="68" w:after="62"/>
      <w:outlineLvl w:val="1"/>
    </w:pPr>
    <w:rPr>
      <w:b/>
      <w:bCs/>
      <w:i/>
      <w:iCs/>
    </w:rPr>
  </w:style>
  <w:style w:type="paragraph" w:styleId="Titre3">
    <w:name w:val="heading 3"/>
    <w:basedOn w:val="Heading"/>
    <w:next w:val="Textbody"/>
    <w:pPr>
      <w:spacing w:before="68" w:after="6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rPr>
      <w:rFonts w:ascii="Liberation Sans" w:eastAsia="Liberation Sans" w:hAnsi="Liberation Sans" w:cs="Liberation Sans"/>
      <w:color w:val="00000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eddepage">
    <w:name w:val="footer"/>
    <w:basedOn w:val="Standard"/>
    <w:pPr>
      <w:suppressLineNumbers/>
      <w:tabs>
        <w:tab w:val="center" w:pos="5103"/>
        <w:tab w:val="right" w:pos="10206"/>
      </w:tabs>
    </w:pPr>
  </w:style>
  <w:style w:type="paragraph" w:customStyle="1" w:styleId="DocumentMap">
    <w:name w:val="DocumentMap"/>
    <w:rPr>
      <w:rFonts w:ascii="Liberation Serif" w:eastAsia="SimSun" w:hAnsi="Liberation Serif" w:cs="Liberation Serif"/>
    </w:rPr>
  </w:style>
  <w:style w:type="paragraph" w:customStyle="1" w:styleId="m-corpstexte">
    <w:name w:val="m-corps texte"/>
    <w:basedOn w:val="Standard"/>
    <w:pPr>
      <w:widowControl w:val="0"/>
      <w:shd w:val="clear" w:color="auto" w:fill="FFFFFF"/>
      <w:spacing w:before="170"/>
      <w:jc w:val="both"/>
      <w:textAlignment w:val="auto"/>
    </w:pPr>
    <w:rPr>
      <w:rFonts w:ascii="Liberation Sans" w:eastAsia="Liberation Sans" w:hAnsi="Liberation Sans" w:cs="Times New Roman"/>
      <w:sz w:val="20"/>
      <w:szCs w:val="20"/>
      <w:lang w:eastAsia="fr-FR" w:bidi="ar-SA"/>
    </w:rPr>
  </w:style>
  <w:style w:type="paragraph" w:customStyle="1" w:styleId="m-listePuce">
    <w:name w:val="m-listePuce"/>
    <w:basedOn w:val="Standard"/>
    <w:pPr>
      <w:keepLines/>
      <w:widowControl w:val="0"/>
      <w:shd w:val="clear" w:color="auto" w:fill="FFFFFF"/>
      <w:ind w:left="300"/>
      <w:jc w:val="both"/>
      <w:textAlignment w:val="auto"/>
    </w:pPr>
    <w:rPr>
      <w:rFonts w:ascii="Liberation Sans" w:eastAsia="Liberation Sans" w:hAnsi="Liberation Sans" w:cs="Times New Roman"/>
      <w:sz w:val="20"/>
      <w:szCs w:val="20"/>
      <w:lang w:eastAsia="fr-FR" w:bidi="ar-SA"/>
    </w:rPr>
  </w:style>
  <w:style w:type="paragraph" w:customStyle="1" w:styleId="m-InterTitre2">
    <w:name w:val="m-InterTitre2"/>
    <w:basedOn w:val="Standard"/>
    <w:pPr>
      <w:keepNext/>
      <w:widowControl w:val="0"/>
      <w:shd w:val="clear" w:color="auto" w:fill="FFFFFF"/>
      <w:spacing w:before="283"/>
    </w:pPr>
    <w:rPr>
      <w:rFonts w:ascii="Liberation Serif" w:eastAsia="SimSun" w:hAnsi="Liberation Serif" w:cs="Liberation Serif"/>
      <w:i/>
      <w:sz w:val="22"/>
    </w:rPr>
  </w:style>
  <w:style w:type="paragraph" w:customStyle="1" w:styleId="Paragraphe">
    <w:name w:val="Paragraphe"/>
    <w:basedOn w:val="Standard"/>
    <w:pPr>
      <w:widowControl w:val="0"/>
      <w:shd w:val="clear" w:color="auto" w:fill="FFFFFF"/>
      <w:jc w:val="both"/>
    </w:pPr>
    <w:rPr>
      <w:rFonts w:ascii="Liberation Serif" w:eastAsia="SimSun" w:hAnsi="Liberation Serif" w:cs="Liberation Serif"/>
      <w:szCs w:val="20"/>
    </w:rPr>
  </w:style>
  <w:style w:type="paragraph" w:customStyle="1" w:styleId="List1">
    <w:name w:val="List 1"/>
    <w:basedOn w:val="Liste"/>
    <w:pPr>
      <w:spacing w:after="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DejaVu Sans Mono" w:eastAsia="DejaVu Sans" w:hAnsi="DejaVu Sans Mono" w:cs="DejaVu Sans Mono"/>
    </w:rPr>
  </w:style>
  <w:style w:type="character" w:customStyle="1" w:styleId="Definition">
    <w:name w:val="Definition"/>
  </w:style>
  <w:style w:type="character" w:customStyle="1" w:styleId="phona">
    <w:name w:val="phon_a"/>
    <w:basedOn w:val="phonvoyelle"/>
    <w:rPr>
      <w:color w:val="0000FF"/>
      <w:sz w:val="21"/>
    </w:rPr>
  </w:style>
  <w:style w:type="character" w:customStyle="1" w:styleId="phonu">
    <w:name w:val="phon_u"/>
    <w:basedOn w:val="phonvoyelle"/>
    <w:rPr>
      <w:color w:val="008000"/>
      <w:sz w:val="21"/>
    </w:rPr>
  </w:style>
  <w:style w:type="character" w:customStyle="1" w:styleId="phonun">
    <w:name w:val="phon_un"/>
    <w:basedOn w:val="phonu"/>
    <w:rPr>
      <w:b w:val="0"/>
      <w:color w:val="3DEB3D"/>
      <w:sz w:val="21"/>
      <w:u w:val="non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i">
    <w:name w:val="phon_i"/>
    <w:basedOn w:val="phonvoyelle"/>
    <w:rPr>
      <w:color w:val="3DEB3D"/>
      <w:sz w:val="21"/>
    </w:rPr>
  </w:style>
  <w:style w:type="character" w:customStyle="1" w:styleId="phonin">
    <w:name w:val="phon_in"/>
    <w:basedOn w:val="phoni"/>
    <w:rPr>
      <w:b w:val="0"/>
      <w:color w:val="3DEB3D"/>
      <w:sz w:val="21"/>
      <w:u w:val="non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o">
    <w:name w:val="phon_o"/>
    <w:basedOn w:val="phonvoyelle"/>
    <w:rPr>
      <w:color w:val="CC6633"/>
      <w:sz w:val="21"/>
    </w:rPr>
  </w:style>
  <w:style w:type="character" w:customStyle="1" w:styleId="phonocomp">
    <w:name w:val="phon_o_comp"/>
    <w:basedOn w:val="phono"/>
    <w:rPr>
      <w:b w:val="0"/>
      <w:color w:val="CC6633"/>
      <w:sz w:val="21"/>
    </w:rPr>
  </w:style>
  <w:style w:type="character" w:customStyle="1" w:styleId="phonon">
    <w:name w:val="phon_on"/>
    <w:basedOn w:val="phono"/>
    <w:rPr>
      <w:b w:val="0"/>
      <w:color w:val="CC6633"/>
      <w:sz w:val="21"/>
      <w:u w:val="non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muet">
    <w:name w:val="phon_muet"/>
    <w:basedOn w:val="LireCouleur"/>
    <w:rPr>
      <w:outline w:val="0"/>
      <w:color w:val="A2A2A2"/>
      <w:sz w:val="21"/>
    </w:rPr>
  </w:style>
  <w:style w:type="character" w:customStyle="1" w:styleId="phone">
    <w:name w:val="phon_e"/>
    <w:basedOn w:val="phonvoyelle"/>
    <w:rPr>
      <w:color w:val="FF0000"/>
      <w:sz w:val="21"/>
    </w:rPr>
  </w:style>
  <w:style w:type="character" w:customStyle="1" w:styleId="phonez">
    <w:name w:val="phon_ez"/>
    <w:basedOn w:val="phonvoyelle"/>
    <w:rPr>
      <w:color w:val="00DCFF"/>
      <w:sz w:val="21"/>
    </w:rPr>
  </w:style>
  <w:style w:type="character" w:customStyle="1" w:styleId="phonet">
    <w:name w:val="phon_et"/>
    <w:basedOn w:val="phonez"/>
    <w:rPr>
      <w:color w:val="008080"/>
      <w:sz w:val="21"/>
    </w:rPr>
  </w:style>
  <w:style w:type="character" w:customStyle="1" w:styleId="phonetcomp">
    <w:name w:val="phon_et_comp"/>
    <w:basedOn w:val="phonet"/>
    <w:rPr>
      <w:color w:val="008080"/>
      <w:sz w:val="21"/>
    </w:rPr>
  </w:style>
  <w:style w:type="character" w:customStyle="1" w:styleId="phonou">
    <w:name w:val="phon_ou"/>
    <w:basedOn w:val="phonvoyelle"/>
    <w:rPr>
      <w:color w:val="FFD320"/>
      <w:sz w:val="21"/>
    </w:rPr>
  </w:style>
  <w:style w:type="character" w:customStyle="1" w:styleId="phonvoyelle">
    <w:name w:val="phon_voyelle"/>
    <w:basedOn w:val="LireCouleur"/>
    <w:rPr>
      <w:color w:val="FF0000"/>
      <w:sz w:val="21"/>
    </w:rPr>
  </w:style>
  <w:style w:type="character" w:customStyle="1" w:styleId="phonconsonne">
    <w:name w:val="phon_consonne"/>
    <w:basedOn w:val="LireCouleur"/>
    <w:rPr>
      <w:color w:val="000060"/>
      <w:sz w:val="21"/>
    </w:rPr>
  </w:style>
  <w:style w:type="character" w:customStyle="1" w:styleId="phonecaduc">
    <w:name w:val="phon_e_caduc"/>
    <w:basedOn w:val="phone"/>
    <w:rPr>
      <w:color w:val="FF0000"/>
      <w:sz w:val="21"/>
    </w:rPr>
  </w:style>
  <w:style w:type="character" w:customStyle="1" w:styleId="phoneu">
    <w:name w:val="phon_eu"/>
    <w:basedOn w:val="phonvoyelle"/>
    <w:rPr>
      <w:color w:val="800000"/>
      <w:sz w:val="21"/>
    </w:rPr>
  </w:style>
  <w:style w:type="character" w:customStyle="1" w:styleId="phonoe">
    <w:name w:val="phon_oe"/>
    <w:basedOn w:val="phoneu"/>
    <w:rPr>
      <w:color w:val="DC2300"/>
      <w:sz w:val="21"/>
    </w:rPr>
  </w:style>
  <w:style w:type="character" w:customStyle="1" w:styleId="sylldys2">
    <w:name w:val="syll_dys_2"/>
    <w:basedOn w:val="sylldys"/>
    <w:rPr>
      <w:b w:val="0"/>
      <w:color w:val="FF3333"/>
      <w:sz w:val="21"/>
      <w:u w:val="none"/>
    </w:rPr>
  </w:style>
  <w:style w:type="character" w:customStyle="1" w:styleId="sylldys1">
    <w:name w:val="syll_dys_1"/>
    <w:basedOn w:val="sylldys"/>
    <w:rPr>
      <w:b w:val="0"/>
      <w:color w:val="000080"/>
      <w:sz w:val="21"/>
      <w:u w:val="none"/>
    </w:rPr>
  </w:style>
  <w:style w:type="character" w:customStyle="1" w:styleId="phonwa">
    <w:name w:val="phon_wa"/>
    <w:basedOn w:val="phonvoyelle"/>
    <w:rPr>
      <w:color w:val="944794"/>
      <w:sz w:val="21"/>
    </w:rPr>
  </w:style>
  <w:style w:type="character" w:customStyle="1" w:styleId="phonezcomp">
    <w:name w:val="phon_ez_comp"/>
    <w:basedOn w:val="phonez"/>
    <w:rPr>
      <w:color w:val="00DCFF"/>
      <w:sz w:val="21"/>
    </w:rPr>
  </w:style>
  <w:style w:type="character" w:customStyle="1" w:styleId="liaison">
    <w:name w:val="liaison"/>
    <w:basedOn w:val="LireCouleur"/>
    <w:rPr>
      <w:sz w:val="21"/>
      <w:u w:val="wave"/>
    </w:rPr>
  </w:style>
  <w:style w:type="character" w:customStyle="1" w:styleId="phons">
    <w:name w:val="phon_s"/>
    <w:basedOn w:val="phonconsonne"/>
    <w:rPr>
      <w:b/>
      <w:outline/>
      <w:color w:val="FFCC00"/>
      <w:sz w:val="21"/>
      <w:shd w:val="clear" w:color="auto" w:fill="auto"/>
      <w14:shadow w14:blurRad="0" w14:dist="0" w14:dir="0" w14:sx="0" w14:sy="0" w14:kx="0" w14:ky="0" w14:algn="none">
        <w14:srgbClr w14:val="000000"/>
      </w14:shadow>
    </w:rPr>
  </w:style>
  <w:style w:type="character" w:customStyle="1" w:styleId="phonp">
    <w:name w:val="phon_p"/>
    <w:basedOn w:val="phonconsonne"/>
    <w:rPr>
      <w:b/>
      <w:outline/>
      <w:color w:val="0000FF"/>
      <w:sz w:val="21"/>
      <w:shd w:val="clear" w:color="auto" w:fill="auto"/>
    </w:rPr>
  </w:style>
  <w:style w:type="character" w:customStyle="1" w:styleId="phonr">
    <w:name w:val="phon_r"/>
    <w:basedOn w:val="phonch"/>
    <w:rPr>
      <w:b/>
      <w:outline w:val="0"/>
      <w:color w:val="00CCCC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oouvert">
    <w:name w:val="phon_o_ouvert"/>
    <w:basedOn w:val="phono"/>
    <w:rPr>
      <w:color w:val="CC6633"/>
      <w:sz w:val="21"/>
    </w:rPr>
  </w:style>
  <w:style w:type="character" w:customStyle="1" w:styleId="phont">
    <w:name w:val="phon_t"/>
    <w:basedOn w:val="phonconsonne"/>
    <w:rPr>
      <w:b/>
      <w:outline/>
      <w:color w:val="FF0000"/>
      <w:sz w:val="21"/>
      <w:shd w:val="clear" w:color="auto" w:fill="auto"/>
      <w14:shadow w14:blurRad="0" w14:dist="0" w14:dir="0" w14:sx="0" w14:sy="0" w14:kx="0" w14:ky="0" w14:algn="none">
        <w14:srgbClr w14:val="000000"/>
      </w14:shadow>
    </w:rPr>
  </w:style>
  <w:style w:type="character" w:customStyle="1" w:styleId="phonch">
    <w:name w:val="phon_ch"/>
    <w:basedOn w:val="phonconsonne"/>
    <w:rPr>
      <w:b/>
      <w:outline/>
      <w:color w:val="00CCCC"/>
      <w:sz w:val="21"/>
      <w:shd w:val="clear" w:color="auto" w:fill="auto"/>
    </w:rPr>
  </w:style>
  <w:style w:type="character" w:customStyle="1" w:styleId="phonf">
    <w:name w:val="phon_f"/>
    <w:basedOn w:val="phonconsonne"/>
    <w:rPr>
      <w:b/>
      <w:outline/>
      <w:color w:val="C000FF"/>
      <w:sz w:val="21"/>
      <w:shd w:val="clear" w:color="auto" w:fill="auto"/>
    </w:rPr>
  </w:style>
  <w:style w:type="character" w:customStyle="1" w:styleId="phonk">
    <w:name w:val="phon_k"/>
    <w:basedOn w:val="phonconsonne"/>
    <w:rPr>
      <w:b/>
      <w:outline/>
      <w:color w:val="00CC00"/>
      <w:sz w:val="21"/>
      <w:shd w:val="clear" w:color="auto" w:fill="auto"/>
    </w:rPr>
  </w:style>
  <w:style w:type="character" w:customStyle="1" w:styleId="phonng">
    <w:name w:val="phon_ng"/>
    <w:basedOn w:val="phonconsonne"/>
    <w:rPr>
      <w:b/>
      <w:color w:val="000060"/>
      <w:sz w:val="21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ks">
    <w:name w:val="phon_ks"/>
    <w:basedOn w:val="phonconsonne"/>
    <w:rPr>
      <w:b/>
      <w:color w:val="000060"/>
      <w:sz w:val="21"/>
    </w:rPr>
  </w:style>
  <w:style w:type="character" w:customStyle="1" w:styleId="phongz">
    <w:name w:val="phon_gz"/>
    <w:basedOn w:val="phonconsonne"/>
    <w:rPr>
      <w:b/>
      <w:color w:val="000060"/>
      <w:sz w:val="21"/>
    </w:rPr>
  </w:style>
  <w:style w:type="character" w:customStyle="1" w:styleId="phonconsonnecomp">
    <w:name w:val="phon_consonne_comp"/>
    <w:basedOn w:val="phonconsonne"/>
    <w:rPr>
      <w:color w:val="AECF00"/>
      <w:sz w:val="21"/>
    </w:rPr>
  </w:style>
  <w:style w:type="character" w:customStyle="1" w:styleId="phonvoyellecomp">
    <w:name w:val="phon_voyelle_comp"/>
    <w:basedOn w:val="phonvoyelle"/>
    <w:rPr>
      <w:color w:val="FF950E"/>
      <w:sz w:val="21"/>
      <w:shd w:val="clear" w:color="auto" w:fill="auto"/>
    </w:rPr>
  </w:style>
  <w:style w:type="character" w:customStyle="1" w:styleId="alternligne1">
    <w:name w:val="altern_ligne_1"/>
    <w:basedOn w:val="alternligne"/>
    <w:rPr>
      <w:color w:val="2BD22B"/>
      <w:sz w:val="21"/>
      <w:shd w:val="clear" w:color="auto" w:fill="auto"/>
    </w:rPr>
  </w:style>
  <w:style w:type="character" w:customStyle="1" w:styleId="alternligne2">
    <w:name w:val="altern_ligne_2"/>
    <w:basedOn w:val="alternligne"/>
    <w:rPr>
      <w:color w:val="FF0000"/>
      <w:sz w:val="21"/>
      <w:shd w:val="clear" w:color="auto" w:fill="auto"/>
    </w:rPr>
  </w:style>
  <w:style w:type="character" w:customStyle="1" w:styleId="alternligne3">
    <w:name w:val="altern_ligne_3"/>
    <w:basedOn w:val="alternligne"/>
    <w:rPr>
      <w:color w:val="2B7ED2"/>
      <w:sz w:val="21"/>
      <w:shd w:val="clear" w:color="auto" w:fill="auto"/>
    </w:rPr>
  </w:style>
  <w:style w:type="character" w:customStyle="1" w:styleId="alternligne4">
    <w:name w:val="altern_ligne_4"/>
    <w:basedOn w:val="alternligne"/>
    <w:rPr>
      <w:color w:val="D02BD2"/>
      <w:sz w:val="21"/>
      <w:shd w:val="clear" w:color="auto" w:fill="auto"/>
    </w:rPr>
  </w:style>
  <w:style w:type="character" w:customStyle="1" w:styleId="phonb">
    <w:name w:val="phon_b"/>
    <w:basedOn w:val="phonp"/>
    <w:rPr>
      <w:b/>
      <w:outline w:val="0"/>
      <w:color w:val="0000FF"/>
      <w:sz w:val="21"/>
      <w:shd w:val="clear" w:color="auto" w:fill="auto"/>
      <w14:shadow w14:blurRad="0" w14:dist="0" w14:dir="0" w14:sx="0" w14:sy="0" w14:kx="0" w14:ky="0" w14:algn="none">
        <w14:srgbClr w14:val="000000"/>
      </w14:shadow>
    </w:rPr>
  </w:style>
  <w:style w:type="character" w:customStyle="1" w:styleId="phonm">
    <w:name w:val="phon_m"/>
    <w:basedOn w:val="phonp"/>
    <w:rPr>
      <w:b/>
      <w:outline w:val="0"/>
      <w:color w:val="0000FF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d">
    <w:name w:val="phon_d"/>
    <w:basedOn w:val="phont"/>
    <w:rPr>
      <w:b/>
      <w:outline w:val="0"/>
      <w:color w:val="FF0000"/>
      <w:sz w:val="21"/>
      <w:shd w:val="clear" w:color="auto" w:fill="auto"/>
      <w14:shadow w14:blurRad="0" w14:dist="0" w14:dir="0" w14:sx="0" w14:sy="0" w14:kx="0" w14:ky="0" w14:algn="none">
        <w14:srgbClr w14:val="000000"/>
      </w14:shadow>
    </w:rPr>
  </w:style>
  <w:style w:type="character" w:customStyle="1" w:styleId="phonn">
    <w:name w:val="phon_n"/>
    <w:basedOn w:val="phont"/>
    <w:rPr>
      <w:b/>
      <w:outline w:val="0"/>
      <w:color w:val="FF0000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g">
    <w:name w:val="phon_g"/>
    <w:basedOn w:val="phonk"/>
    <w:rPr>
      <w:b/>
      <w:outline w:val="0"/>
      <w:color w:val="00CC00"/>
      <w:sz w:val="21"/>
      <w:shd w:val="clear" w:color="auto" w:fill="auto"/>
    </w:rPr>
  </w:style>
  <w:style w:type="character" w:customStyle="1" w:styleId="phongn">
    <w:name w:val="phon_gn"/>
    <w:basedOn w:val="phonk"/>
    <w:rPr>
      <w:b/>
      <w:outline w:val="0"/>
      <w:color w:val="00CC00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ge">
    <w:name w:val="phon_ge"/>
    <w:basedOn w:val="phonch"/>
    <w:rPr>
      <w:b/>
      <w:outline w:val="0"/>
      <w:color w:val="00CCCC"/>
      <w:sz w:val="21"/>
      <w:shd w:val="clear" w:color="auto" w:fill="auto"/>
    </w:rPr>
  </w:style>
  <w:style w:type="character" w:customStyle="1" w:styleId="phonz">
    <w:name w:val="phon_z"/>
    <w:basedOn w:val="phons"/>
    <w:rPr>
      <w:b/>
      <w:outline w:val="0"/>
      <w:color w:val="FFCC00"/>
      <w:sz w:val="21"/>
      <w:shd w:val="clear" w:color="auto" w:fill="auto"/>
      <w14:shadow w14:blurRad="0" w14:dist="0" w14:dir="0" w14:sx="0" w14:sy="0" w14:kx="0" w14:ky="0" w14:algn="none">
        <w14:srgbClr w14:val="000000"/>
      </w14:shadow>
    </w:rPr>
  </w:style>
  <w:style w:type="character" w:customStyle="1" w:styleId="phonl">
    <w:name w:val="phon_l"/>
    <w:basedOn w:val="phons"/>
    <w:rPr>
      <w:b/>
      <w:outline w:val="0"/>
      <w:color w:val="FFCC00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v">
    <w:name w:val="phon_v"/>
    <w:basedOn w:val="phonf"/>
    <w:rPr>
      <w:b/>
      <w:outline w:val="0"/>
      <w:color w:val="C000FF"/>
      <w:sz w:val="21"/>
      <w:shd w:val="clear" w:color="auto" w:fill="auto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ylldys3">
    <w:name w:val="syll_dys_3"/>
    <w:basedOn w:val="sylldys"/>
    <w:rPr>
      <w:color w:val="66CC00"/>
      <w:sz w:val="21"/>
    </w:rPr>
  </w:style>
  <w:style w:type="character" w:customStyle="1" w:styleId="espace">
    <w:name w:val="espace"/>
    <w:basedOn w:val="LireCouleur"/>
    <w:rPr>
      <w:sz w:val="21"/>
      <w:shd w:val="clear" w:color="auto" w:fill="6C0090"/>
    </w:rPr>
  </w:style>
  <w:style w:type="character" w:customStyle="1" w:styleId="conjug3p">
    <w:name w:val="conjug_3p"/>
    <w:basedOn w:val="LireCouleur"/>
    <w:rPr>
      <w:color w:val="A2A2A2"/>
      <w:sz w:val="21"/>
    </w:rPr>
  </w:style>
  <w:style w:type="character" w:customStyle="1" w:styleId="phonan">
    <w:name w:val="phon_an"/>
    <w:basedOn w:val="phona"/>
    <w:rPr>
      <w:color w:val="0000FF"/>
      <w:sz w:val="21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a">
    <w:name w:val="yod_phon_a"/>
    <w:basedOn w:val="phona"/>
    <w:rPr>
      <w:rFonts w:ascii="DejaVu Serif" w:eastAsia="DejaVu Serif" w:hAnsi="DejaVu Serif" w:cs="DejaVu Serif"/>
      <w:i/>
      <w:color w:val="0000FF"/>
      <w:sz w:val="21"/>
      <w:u w:val="wavyDouble"/>
    </w:rPr>
  </w:style>
  <w:style w:type="character" w:customStyle="1" w:styleId="yodphonan">
    <w:name w:val="yod_phon_an"/>
    <w:basedOn w:val="phonan"/>
    <w:rPr>
      <w:rFonts w:ascii="DejaVu Serif" w:eastAsia="DejaVu Serif" w:hAnsi="DejaVu Serif" w:cs="DejaVu Serif"/>
      <w:i/>
      <w:color w:val="0000FF"/>
      <w:sz w:val="21"/>
      <w:u w:val="wavyDoubl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e">
    <w:name w:val="yod_phon_e"/>
    <w:basedOn w:val="phone"/>
    <w:rPr>
      <w:rFonts w:ascii="DejaVu Serif" w:eastAsia="DejaVu Serif" w:hAnsi="DejaVu Serif" w:cs="DejaVu Serif"/>
      <w:i/>
      <w:color w:val="FF0000"/>
      <w:sz w:val="21"/>
      <w:u w:val="wavyDouble"/>
    </w:rPr>
  </w:style>
  <w:style w:type="character" w:customStyle="1" w:styleId="yodphonet">
    <w:name w:val="yod_phon_et"/>
    <w:basedOn w:val="phonet"/>
    <w:rPr>
      <w:rFonts w:ascii="DejaVu Serif" w:eastAsia="DejaVu Serif" w:hAnsi="DejaVu Serif" w:cs="DejaVu Serif"/>
      <w:i/>
      <w:color w:val="008080"/>
      <w:sz w:val="21"/>
      <w:u w:val="wavyDouble"/>
    </w:rPr>
  </w:style>
  <w:style w:type="character" w:customStyle="1" w:styleId="yodphonetcomp">
    <w:name w:val="yod_phon_et_comp"/>
    <w:basedOn w:val="phonetcomp"/>
    <w:rPr>
      <w:rFonts w:ascii="DejaVu Serif" w:eastAsia="DejaVu Serif" w:hAnsi="DejaVu Serif" w:cs="DejaVu Serif"/>
      <w:i/>
      <w:color w:val="008080"/>
      <w:sz w:val="21"/>
      <w:u w:val="wavyDouble"/>
    </w:rPr>
  </w:style>
  <w:style w:type="character" w:customStyle="1" w:styleId="yodphoneu">
    <w:name w:val="yod_phon_eu"/>
    <w:basedOn w:val="phoneu"/>
    <w:rPr>
      <w:rFonts w:ascii="DejaVu Serif" w:eastAsia="DejaVu Serif" w:hAnsi="DejaVu Serif" w:cs="DejaVu Serif"/>
      <w:i/>
      <w:color w:val="800000"/>
      <w:sz w:val="21"/>
      <w:u w:val="wavyDouble"/>
    </w:rPr>
  </w:style>
  <w:style w:type="character" w:customStyle="1" w:styleId="yodphonez">
    <w:name w:val="yod_phon_ez"/>
    <w:basedOn w:val="phonez"/>
    <w:rPr>
      <w:rFonts w:ascii="DejaVu Serif" w:eastAsia="DejaVu Serif" w:hAnsi="DejaVu Serif" w:cs="DejaVu Serif"/>
      <w:i/>
      <w:color w:val="00DCFF"/>
      <w:sz w:val="21"/>
      <w:u w:val="wavyDouble"/>
    </w:rPr>
  </w:style>
  <w:style w:type="character" w:customStyle="1" w:styleId="yodphonezcomp">
    <w:name w:val="yod_phon_ez_comp"/>
    <w:basedOn w:val="phonezcomp"/>
    <w:rPr>
      <w:rFonts w:ascii="DejaVu Serif" w:eastAsia="DejaVu Serif" w:hAnsi="DejaVu Serif" w:cs="DejaVu Serif"/>
      <w:i/>
      <w:color w:val="00DCFF"/>
      <w:sz w:val="21"/>
      <w:u w:val="wavyDouble"/>
    </w:rPr>
  </w:style>
  <w:style w:type="character" w:customStyle="1" w:styleId="yodphonin">
    <w:name w:val="yod_phon_in"/>
    <w:basedOn w:val="phonin"/>
    <w:rPr>
      <w:rFonts w:ascii="DejaVu Serif" w:eastAsia="DejaVu Serif" w:hAnsi="DejaVu Serif" w:cs="DejaVu Serif"/>
      <w:b w:val="0"/>
      <w:i/>
      <w:color w:val="3DEB3D"/>
      <w:sz w:val="21"/>
      <w:u w:val="wavyDoubl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o">
    <w:name w:val="yod_phon_o"/>
    <w:basedOn w:val="phono"/>
    <w:rPr>
      <w:rFonts w:ascii="DejaVu Serif" w:eastAsia="DejaVu Serif" w:hAnsi="DejaVu Serif" w:cs="DejaVu Serif"/>
      <w:i/>
      <w:color w:val="CC6633"/>
      <w:sz w:val="21"/>
      <w:u w:val="wavyDouble"/>
    </w:rPr>
  </w:style>
  <w:style w:type="character" w:customStyle="1" w:styleId="yodphonocomp">
    <w:name w:val="yod_phon_o_comp"/>
    <w:basedOn w:val="phonocomp"/>
    <w:rPr>
      <w:rFonts w:ascii="DejaVu Serif" w:eastAsia="DejaVu Serif" w:hAnsi="DejaVu Serif" w:cs="DejaVu Serif"/>
      <w:b w:val="0"/>
      <w:i/>
      <w:color w:val="CC6633"/>
      <w:sz w:val="21"/>
      <w:u w:val="wavyDouble"/>
    </w:rPr>
  </w:style>
  <w:style w:type="character" w:customStyle="1" w:styleId="yodphonoouvert">
    <w:name w:val="yod_phon_o_ouvert"/>
    <w:basedOn w:val="phonoouvert"/>
    <w:rPr>
      <w:rFonts w:ascii="DejaVu Serif" w:eastAsia="DejaVu Serif" w:hAnsi="DejaVu Serif" w:cs="DejaVu Serif"/>
      <w:i/>
      <w:color w:val="CC6633"/>
      <w:sz w:val="21"/>
      <w:u w:val="wavyDouble"/>
    </w:rPr>
  </w:style>
  <w:style w:type="character" w:customStyle="1" w:styleId="yodphonon">
    <w:name w:val="yod_phon_on"/>
    <w:basedOn w:val="phonon"/>
    <w:rPr>
      <w:rFonts w:ascii="DejaVu Serif" w:eastAsia="DejaVu Serif" w:hAnsi="DejaVu Serif" w:cs="DejaVu Serif"/>
      <w:b w:val="0"/>
      <w:i/>
      <w:color w:val="CC6633"/>
      <w:sz w:val="21"/>
      <w:u w:val="wavyDoubl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ou">
    <w:name w:val="yod_phon_ou"/>
    <w:basedOn w:val="phonou"/>
    <w:rPr>
      <w:rFonts w:ascii="DejaVu Serif" w:eastAsia="DejaVu Serif" w:hAnsi="DejaVu Serif" w:cs="DejaVu Serif"/>
      <w:i/>
      <w:color w:val="FFD320"/>
      <w:sz w:val="21"/>
      <w:u w:val="wavyDouble"/>
    </w:rPr>
  </w:style>
  <w:style w:type="character" w:customStyle="1" w:styleId="Sansnom1">
    <w:name w:val="Sans nom1"/>
    <w:basedOn w:val="phonl"/>
    <w:rPr>
      <w:b/>
      <w:outline w:val="0"/>
      <w:color w:val="FFCC00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Variable">
    <w:name w:val="Variable"/>
    <w:rPr>
      <w:i/>
      <w:iCs/>
    </w:rPr>
  </w:style>
  <w:style w:type="character" w:customStyle="1" w:styleId="wauphoni">
    <w:name w:val="wau_phon_i"/>
    <w:basedOn w:val="phoni"/>
    <w:rPr>
      <w:rFonts w:ascii="DejaVu Serif" w:eastAsia="DejaVu Serif" w:hAnsi="DejaVu Serif" w:cs="DejaVu Serif"/>
      <w:i/>
      <w:color w:val="3DEB3D"/>
      <w:sz w:val="21"/>
      <w:u w:val="thick"/>
    </w:rPr>
  </w:style>
  <w:style w:type="character" w:customStyle="1" w:styleId="wauphonin">
    <w:name w:val="wau_phon_in"/>
    <w:basedOn w:val="phonin"/>
    <w:rPr>
      <w:rFonts w:ascii="DejaVu Serif" w:eastAsia="DejaVu Serif" w:hAnsi="DejaVu Serif" w:cs="DejaVu Serif"/>
      <w:b w:val="0"/>
      <w:i/>
      <w:color w:val="3DEB3D"/>
      <w:sz w:val="21"/>
      <w:u w:val="thick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auphonet">
    <w:name w:val="wau_phon_et"/>
    <w:basedOn w:val="phonet"/>
    <w:rPr>
      <w:rFonts w:ascii="DejaVu Serif" w:eastAsia="DejaVu Serif" w:hAnsi="DejaVu Serif" w:cs="DejaVu Serif"/>
      <w:b w:val="0"/>
      <w:i/>
      <w:color w:val="008080"/>
      <w:sz w:val="21"/>
      <w:u w:val="thick"/>
    </w:rPr>
  </w:style>
  <w:style w:type="character" w:customStyle="1" w:styleId="wauphonetcomp">
    <w:name w:val="wau_phon_et_comp"/>
    <w:basedOn w:val="phonetcomp"/>
    <w:rPr>
      <w:rFonts w:ascii="DejaVu Serif" w:eastAsia="DejaVu Serif" w:hAnsi="DejaVu Serif" w:cs="DejaVu Serif"/>
      <w:i/>
      <w:color w:val="008080"/>
      <w:sz w:val="21"/>
      <w:u w:val="thick"/>
    </w:rPr>
  </w:style>
  <w:style w:type="character" w:customStyle="1" w:styleId="sylldys4">
    <w:name w:val="syll_dys_4"/>
    <w:basedOn w:val="sylldys"/>
    <w:rPr>
      <w:color w:val="D02BD2"/>
      <w:sz w:val="21"/>
    </w:rPr>
  </w:style>
  <w:style w:type="character" w:customStyle="1" w:styleId="motdys1">
    <w:name w:val="mot_dys_1"/>
    <w:basedOn w:val="motdys"/>
    <w:rPr>
      <w:color w:val="2B7ED2"/>
      <w:sz w:val="21"/>
    </w:rPr>
  </w:style>
  <w:style w:type="character" w:customStyle="1" w:styleId="motdys2">
    <w:name w:val="mot_dys_2"/>
    <w:basedOn w:val="motdys"/>
    <w:rPr>
      <w:color w:val="2BD22B"/>
      <w:sz w:val="21"/>
    </w:rPr>
  </w:style>
  <w:style w:type="character" w:customStyle="1" w:styleId="motdys3">
    <w:name w:val="mot_dys_3"/>
    <w:basedOn w:val="motdys"/>
    <w:rPr>
      <w:color w:val="FF0000"/>
      <w:sz w:val="21"/>
    </w:rPr>
  </w:style>
  <w:style w:type="character" w:customStyle="1" w:styleId="motdys4">
    <w:name w:val="mot_dys_4"/>
    <w:basedOn w:val="motdys"/>
    <w:rPr>
      <w:color w:val="D02BD2"/>
      <w:sz w:val="21"/>
    </w:rPr>
  </w:style>
  <w:style w:type="character" w:customStyle="1" w:styleId="alternphon1">
    <w:name w:val="altern_phon_1"/>
    <w:basedOn w:val="alternphon"/>
    <w:rPr>
      <w:color w:val="2B7ED2"/>
      <w:sz w:val="21"/>
    </w:rPr>
  </w:style>
  <w:style w:type="character" w:customStyle="1" w:styleId="alternphon2">
    <w:name w:val="altern_phon_2"/>
    <w:basedOn w:val="alternphon"/>
    <w:rPr>
      <w:color w:val="FF0000"/>
      <w:sz w:val="21"/>
    </w:rPr>
  </w:style>
  <w:style w:type="character" w:customStyle="1" w:styleId="alternphon3">
    <w:name w:val="altern_phon_3"/>
    <w:basedOn w:val="alternphon"/>
    <w:rPr>
      <w:color w:val="2BD22B"/>
      <w:sz w:val="21"/>
    </w:rPr>
  </w:style>
  <w:style w:type="character" w:customStyle="1" w:styleId="alternphon4">
    <w:name w:val="altern_phon_4"/>
    <w:basedOn w:val="alternphon"/>
    <w:rPr>
      <w:color w:val="D02BD2"/>
      <w:sz w:val="21"/>
    </w:rPr>
  </w:style>
  <w:style w:type="character" w:customStyle="1" w:styleId="ponctuation">
    <w:name w:val="ponctuation"/>
    <w:basedOn w:val="LireCouleur"/>
    <w:rPr>
      <w:outline/>
      <w:color w:val="FF0000"/>
      <w:spacing w:val="40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auphona">
    <w:name w:val="wau_phon_a"/>
    <w:basedOn w:val="phona"/>
    <w:rPr>
      <w:color w:val="0000FF"/>
      <w:sz w:val="21"/>
      <w:u w:val="thick"/>
    </w:rPr>
  </w:style>
  <w:style w:type="character" w:customStyle="1" w:styleId="wauphonan">
    <w:name w:val="wau_phon_an"/>
    <w:basedOn w:val="phonan"/>
    <w:rPr>
      <w:color w:val="0000FF"/>
      <w:sz w:val="21"/>
      <w:u w:val="thick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i">
    <w:name w:val="yod_phon_i"/>
    <w:basedOn w:val="phoni"/>
    <w:rPr>
      <w:color w:val="3DEB3D"/>
      <w:sz w:val="21"/>
      <w:u w:val="wavyDouble"/>
    </w:rPr>
  </w:style>
  <w:style w:type="character" w:customStyle="1" w:styleId="yodphonoe">
    <w:name w:val="yod_phon_oe"/>
    <w:basedOn w:val="phonoe"/>
    <w:rPr>
      <w:color w:val="DC2300"/>
      <w:sz w:val="21"/>
      <w:u w:val="wavyDouble"/>
    </w:rPr>
  </w:style>
  <w:style w:type="character" w:customStyle="1" w:styleId="wauphonoe">
    <w:name w:val="wau_phon_oe"/>
    <w:basedOn w:val="phonoe"/>
    <w:rPr>
      <w:color w:val="DC2300"/>
      <w:sz w:val="21"/>
      <w:u w:val="thick"/>
    </w:rPr>
  </w:style>
  <w:style w:type="character" w:customStyle="1" w:styleId="wauphoneu">
    <w:name w:val="wau_phon_eu"/>
    <w:basedOn w:val="phoneu"/>
    <w:rPr>
      <w:color w:val="800000"/>
      <w:sz w:val="21"/>
      <w:u w:val="thick"/>
    </w:rPr>
  </w:style>
  <w:style w:type="character" w:customStyle="1" w:styleId="wauphonez">
    <w:name w:val="wau_phon_ez"/>
    <w:basedOn w:val="phonez"/>
    <w:rPr>
      <w:color w:val="00DCFF"/>
      <w:sz w:val="21"/>
      <w:u w:val="thick"/>
    </w:rPr>
  </w:style>
  <w:style w:type="character" w:customStyle="1" w:styleId="wauphonezcomp">
    <w:name w:val="wau_phon_ez_comp"/>
    <w:basedOn w:val="phonezcomp"/>
    <w:rPr>
      <w:color w:val="00DCFF"/>
      <w:sz w:val="21"/>
      <w:u w:val="thick"/>
    </w:rPr>
  </w:style>
  <w:style w:type="character" w:customStyle="1" w:styleId="wauphono">
    <w:name w:val="wau_phon_o"/>
    <w:basedOn w:val="phono"/>
    <w:rPr>
      <w:color w:val="CC6633"/>
      <w:sz w:val="21"/>
      <w:u w:val="thick"/>
    </w:rPr>
  </w:style>
  <w:style w:type="character" w:customStyle="1" w:styleId="wauphonon">
    <w:name w:val="wau_phon_on"/>
    <w:basedOn w:val="phonon"/>
    <w:rPr>
      <w:b w:val="0"/>
      <w:color w:val="CC6633"/>
      <w:sz w:val="21"/>
      <w:u w:val="thick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auphonocomp">
    <w:name w:val="wau_phon_o_comp"/>
    <w:basedOn w:val="phonocomp"/>
    <w:rPr>
      <w:b w:val="0"/>
      <w:color w:val="CC6633"/>
      <w:sz w:val="21"/>
      <w:u w:val="thick"/>
    </w:rPr>
  </w:style>
  <w:style w:type="character" w:customStyle="1" w:styleId="wauphonoouvert">
    <w:name w:val="wau_phon_o_ouvert"/>
    <w:basedOn w:val="phonoouvert"/>
    <w:rPr>
      <w:color w:val="CC6633"/>
      <w:sz w:val="21"/>
      <w:u w:val="thick"/>
    </w:rPr>
  </w:style>
  <w:style w:type="character" w:customStyle="1" w:styleId="wauphonu">
    <w:name w:val="wau_phon_u"/>
    <w:basedOn w:val="phonu"/>
    <w:rPr>
      <w:color w:val="008000"/>
      <w:sz w:val="21"/>
      <w:u w:val="thick"/>
    </w:rPr>
  </w:style>
  <w:style w:type="character" w:customStyle="1" w:styleId="wauphonun">
    <w:name w:val="wau_phon_un"/>
    <w:basedOn w:val="phonun"/>
    <w:rPr>
      <w:b w:val="0"/>
      <w:color w:val="3DEB3D"/>
      <w:sz w:val="21"/>
      <w:u w:val="thick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un">
    <w:name w:val="yod_phon_un"/>
    <w:basedOn w:val="phonun"/>
    <w:rPr>
      <w:b w:val="0"/>
      <w:color w:val="3DEB3D"/>
      <w:sz w:val="21"/>
      <w:u w:val="wavyDoubl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u">
    <w:name w:val="yod_phon_u"/>
    <w:basedOn w:val="phonu"/>
    <w:rPr>
      <w:color w:val="008000"/>
      <w:sz w:val="21"/>
      <w:u w:val="wavyDouble"/>
    </w:rPr>
  </w:style>
  <w:style w:type="character" w:customStyle="1" w:styleId="yodphonecaduc">
    <w:name w:val="yod_phon_e_caduc"/>
    <w:basedOn w:val="phonecaduc"/>
    <w:rPr>
      <w:color w:val="FF0000"/>
      <w:sz w:val="21"/>
      <w:u w:val="wavyDouble"/>
    </w:rPr>
  </w:style>
  <w:style w:type="character" w:customStyle="1" w:styleId="phonw">
    <w:name w:val="phon_w"/>
    <w:basedOn w:val="LireCouleur"/>
    <w:rPr>
      <w:sz w:val="21"/>
      <w:u w:val="thick"/>
    </w:rPr>
  </w:style>
  <w:style w:type="character" w:customStyle="1" w:styleId="phony">
    <w:name w:val="phon_y"/>
    <w:basedOn w:val="LireCouleur"/>
    <w:rPr>
      <w:sz w:val="21"/>
      <w:u w:val="wavyDouble"/>
    </w:rPr>
  </w:style>
  <w:style w:type="character" w:customStyle="1" w:styleId="LireCouleur">
    <w:name w:val="LireCouleur"/>
    <w:rPr>
      <w:sz w:val="21"/>
    </w:rPr>
  </w:style>
  <w:style w:type="character" w:customStyle="1" w:styleId="sylldys">
    <w:name w:val="syll_dys"/>
    <w:basedOn w:val="LireCouleur"/>
    <w:rPr>
      <w:sz w:val="21"/>
    </w:rPr>
  </w:style>
  <w:style w:type="character" w:customStyle="1" w:styleId="alternphon">
    <w:name w:val="altern_phon"/>
    <w:basedOn w:val="LireCouleur"/>
    <w:rPr>
      <w:sz w:val="21"/>
    </w:rPr>
  </w:style>
  <w:style w:type="character" w:customStyle="1" w:styleId="motdys">
    <w:name w:val="mot_dys"/>
    <w:basedOn w:val="LireCouleur"/>
    <w:rPr>
      <w:sz w:val="21"/>
    </w:rPr>
  </w:style>
  <w:style w:type="character" w:customStyle="1" w:styleId="alternligne">
    <w:name w:val="altern_ligne"/>
    <w:basedOn w:val="LireCouleur"/>
    <w:rPr>
      <w:sz w:val="21"/>
    </w:rPr>
  </w:style>
  <w:style w:type="character" w:customStyle="1" w:styleId="CorpsdetexteCar">
    <w:name w:val="Corps de texte Car"/>
    <w:basedOn w:val="Policepardfaut"/>
    <w:rPr>
      <w:rFonts w:cs="Times New Roman"/>
      <w:shd w:val="clear" w:color="auto" w:fill="FFFFFF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8D6D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D6D0F"/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1F6CFF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1F6CFF"/>
    <w:pPr>
      <w:suppressAutoHyphens w:val="0"/>
      <w:autoSpaceDN/>
      <w:spacing w:before="100" w:beforeAutospacing="1" w:after="142" w:line="288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1776E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24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di-quasi-statuts.esp4.drh.sg@developpement-durable.gouv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on.zelinsky@developpement-durable.gouv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ulletin-officiel.developpement-durable.gouv.fr/notice?id=Bulletinofficiel-0019272&amp;reqId=89607c75-e542-4a9f-bd8f-b1c3110f3d0e&amp;pos=8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B05F6-218A-4C94-89AA-EB93476E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1082</Words>
  <Characters>5955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centrale AUTH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REGNER Geneviève</dc:creator>
  <cp:lastModifiedBy>CELMIS Laurence</cp:lastModifiedBy>
  <cp:revision>7</cp:revision>
  <cp:lastPrinted>2025-03-05T09:15:00Z</cp:lastPrinted>
  <dcterms:created xsi:type="dcterms:W3CDTF">2025-03-03T08:38:00Z</dcterms:created>
  <dcterms:modified xsi:type="dcterms:W3CDTF">2026-03-04T09:15:00Z</dcterms:modified>
</cp:coreProperties>
</file>