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2.svg" ContentType="image/sv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pPr>
      <w:r>
        <w:rPr/>
        <w:drawing>
          <wp:anchor behindDoc="0" distT="0" distB="0" distL="0" distR="0" simplePos="0" locked="0" layoutInCell="1" allowOverlap="1" relativeHeight="3">
            <wp:simplePos x="0" y="0"/>
            <wp:positionH relativeFrom="column">
              <wp:posOffset>-120015</wp:posOffset>
            </wp:positionH>
            <wp:positionV relativeFrom="margin">
              <wp:posOffset>-173355</wp:posOffset>
            </wp:positionV>
            <wp:extent cx="2385060" cy="1127760"/>
            <wp:effectExtent l="0" t="0" r="0" b="0"/>
            <wp:wrapNone/>
            <wp:docPr id="1" name="Graphique 1" descr="Ministères de la Transition écologique, de l'Aménagement du territoire, des Transports, de la Ville et du Lo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inistères de la Transition écologique, de l'Aménagement du territoire, des Transports, de la Ville et du Logement"/>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2385060" cy="1127760"/>
                    </a:xfrm>
                    <a:prstGeom prst="rect">
                      <a:avLst/>
                    </a:prstGeom>
                    <a:noFill/>
                  </pic:spPr>
                </pic:pic>
              </a:graphicData>
            </a:graphic>
          </wp:anchor>
        </w:drawing>
      </w:r>
    </w:p>
    <w:p>
      <w:pPr>
        <w:pStyle w:val="Standard"/>
        <w:rPr/>
      </w:pPr>
      <w:r>
        <w:rPr/>
        <w:tab/>
        <w:tab/>
      </w:r>
    </w:p>
    <w:p>
      <w:pPr>
        <w:pStyle w:val="Standard"/>
        <w:rPr/>
      </w:pPr>
      <w:r>
        <w:rPr/>
      </w:r>
    </w:p>
    <w:p>
      <w:pPr>
        <w:pStyle w:val="Standard"/>
        <w:rPr/>
      </w:pPr>
      <w:r>
        <w:rPr/>
      </w:r>
    </w:p>
    <w:p>
      <w:pPr>
        <w:pStyle w:val="Standard"/>
        <w:jc w:val="center"/>
        <w:rPr/>
      </w:pPr>
      <w:r>
        <w:rPr>
          <w:rFonts w:ascii="Liberation Serif" w:hAnsi="Liberation Serif"/>
          <w:b/>
          <w:bCs/>
          <w:sz w:val="22"/>
          <w:szCs w:val="22"/>
        </w:rPr>
        <w:t>DIRECTION DES RESSOURCES HUMAINES</w:t>
      </w:r>
    </w:p>
    <w:p>
      <w:pPr>
        <w:pStyle w:val="Standard"/>
        <w:rPr>
          <w:sz w:val="12"/>
          <w:szCs w:val="12"/>
        </w:rPr>
      </w:pPr>
      <w:r>
        <w:rPr>
          <w:sz w:val="12"/>
          <w:szCs w:val="12"/>
        </w:rPr>
      </w:r>
    </w:p>
    <w:p>
      <w:pPr>
        <w:pStyle w:val="Standard"/>
        <w:rPr>
          <w:sz w:val="12"/>
          <w:szCs w:val="12"/>
        </w:rPr>
      </w:pPr>
      <w:r>
        <w:rPr>
          <w:sz w:val="12"/>
          <w:szCs w:val="12"/>
        </w:rPr>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Fiche technique n°1 – LA_AAE</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Accès par la voie de la Liste d’Aptitude au corps d’Attaché d’administration de l’Etat</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au titre de l’année 2027</w:t>
      </w:r>
    </w:p>
    <w:tbl>
      <w:tblPr>
        <w:tblW w:w="10206" w:type="dxa"/>
        <w:jc w:val="start"/>
        <w:tblInd w:w="0" w:type="dxa"/>
        <w:tblLayout w:type="fixed"/>
        <w:tblCellMar>
          <w:top w:w="55" w:type="dxa"/>
          <w:start w:w="55" w:type="dxa"/>
          <w:bottom w:w="55" w:type="dxa"/>
          <w:end w:w="55" w:type="dxa"/>
        </w:tblCellMar>
        <w:tblLook w:firstRow="0" w:noVBand="0" w:lastRow="0" w:firstColumn="0" w:lastColumn="0" w:noHBand="0" w:val="0000"/>
      </w:tblPr>
      <w:tblGrid>
        <w:gridCol w:w="2714"/>
        <w:gridCol w:w="7492"/>
      </w:tblGrid>
      <w:tr>
        <w:trPr/>
        <w:tc>
          <w:tcPr>
            <w:tcW w:w="2714" w:type="dxa"/>
            <w:tcBorders>
              <w:bottom w:val="single" w:sz="4" w:space="0" w:color="000000"/>
            </w:tcBorders>
            <w:shd w:color="auto" w:fill="auto" w:val="clear"/>
          </w:tcPr>
          <w:p>
            <w:pPr>
              <w:pStyle w:val="Contenudetableau"/>
              <w:rPr>
                <w:rFonts w:ascii="Liberation Serif" w:hAnsi="Liberation Serif"/>
                <w:b/>
                <w:bCs/>
                <w:color w:val="000000"/>
                <w:sz w:val="12"/>
                <w:szCs w:val="12"/>
              </w:rPr>
            </w:pPr>
            <w:r>
              <w:rPr>
                <w:rFonts w:ascii="Liberation Serif" w:hAnsi="Liberation Serif"/>
                <w:b/>
                <w:bCs/>
                <w:color w:val="000000"/>
                <w:sz w:val="12"/>
                <w:szCs w:val="12"/>
              </w:rPr>
            </w:r>
          </w:p>
        </w:tc>
        <w:tc>
          <w:tcPr>
            <w:tcW w:w="7492" w:type="dxa"/>
            <w:tcBorders>
              <w:bottom w:val="single" w:sz="4" w:space="0" w:color="000000"/>
            </w:tcBorders>
            <w:shd w:color="auto" w:fill="auto" w:val="clear"/>
          </w:tcPr>
          <w:p>
            <w:pPr>
              <w:pStyle w:val="m-corpstexte"/>
              <w:spacing w:before="0" w:after="0"/>
              <w:rPr>
                <w:rFonts w:ascii="Liberation Serif" w:hAnsi="Liberation Serif"/>
                <w:color w:val="000000"/>
                <w:sz w:val="12"/>
                <w:szCs w:val="12"/>
              </w:rPr>
            </w:pPr>
            <w:r>
              <w:rPr>
                <w:rFonts w:ascii="Liberation Serif" w:hAnsi="Liberation Serif"/>
                <w:color w:val="000000"/>
                <w:sz w:val="12"/>
                <w:szCs w:val="12"/>
              </w:rPr>
            </w:r>
          </w:p>
        </w:tc>
      </w:tr>
      <w:tr>
        <w:trPr/>
        <w:tc>
          <w:tcPr>
            <w:tcW w:w="2714" w:type="dxa"/>
            <w:tcBorders>
              <w:top w:val="single" w:sz="4" w:space="0" w:color="000000"/>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2" w:type="dxa"/>
            <w:tcBorders>
              <w:top w:val="single" w:sz="4" w:space="0" w:color="000000"/>
              <w:start w:val="single" w:sz="4" w:space="0" w:color="000000"/>
              <w:bottom w:val="single" w:sz="4" w:space="0" w:color="000000"/>
              <w:end w:val="single" w:sz="4" w:space="0" w:color="000000"/>
            </w:tcBorders>
            <w:shd w:color="auto" w:fill="auto" w:val="clear"/>
          </w:tcPr>
          <w:p>
            <w:pPr>
              <w:pStyle w:val="m-corpstexte"/>
              <w:shd w:val="clear" w:color="auto" w:fill="auto"/>
              <w:spacing w:before="57" w:after="0"/>
              <w:jc w:val="start"/>
              <w:rPr>
                <w:rFonts w:ascii="Liberation Serif" w:hAnsi="Liberation Serif"/>
                <w:color w:val="000000"/>
              </w:rPr>
            </w:pPr>
            <w:r>
              <w:rPr>
                <w:rFonts w:ascii="Liberation Serif" w:hAnsi="Liberation Serif"/>
                <w:color w:val="000000"/>
              </w:rPr>
              <w:t xml:space="preserve">L’avancement au corps d’attaché </w:t>
            </w:r>
            <w:r>
              <w:rPr>
                <w:rFonts w:cs="Liberation Sans" w:ascii="Liberation Serif" w:hAnsi="Liberation Serif"/>
                <w:color w:val="000000"/>
              </w:rPr>
              <w:t>d’Administration de l’Etat</w:t>
            </w:r>
            <w:r>
              <w:rPr>
                <w:rFonts w:ascii="Liberation Serif" w:hAnsi="Liberation Serif"/>
                <w:color w:val="000000"/>
              </w:rPr>
              <w:t xml:space="preserve"> (AAE) se fait au choix par voie d’inscription à une liste d’aptitude.</w:t>
            </w:r>
          </w:p>
          <w:p>
            <w:pPr>
              <w:pStyle w:val="m-corpstexte"/>
              <w:spacing w:before="0" w:after="0"/>
              <w:rPr>
                <w:rFonts w:ascii="Liberation Serif" w:hAnsi="Liberation Serif"/>
              </w:rPr>
            </w:pPr>
            <w:r>
              <w:rPr>
                <w:rFonts w:ascii="Liberation Serif" w:hAnsi="Liberation Serif"/>
                <w:color w:val="000000"/>
              </w:rPr>
              <w:t>Sont proposables les fonctionnaires de l’</w:t>
            </w:r>
            <w:r>
              <w:rPr>
                <w:rFonts w:ascii="Liberation Serif" w:hAnsi="Liberation Serif"/>
                <w:caps/>
                <w:color w:val="000000"/>
              </w:rPr>
              <w:t>é</w:t>
            </w:r>
            <w:r>
              <w:rPr>
                <w:rFonts w:ascii="Liberation Serif" w:hAnsi="Liberation Serif"/>
                <w:color w:val="000000"/>
              </w:rPr>
              <w:t>tat :</w:t>
            </w:r>
          </w:p>
          <w:p>
            <w:pPr>
              <w:pStyle w:val="m-corpstexte"/>
              <w:numPr>
                <w:ilvl w:val="0"/>
                <w:numId w:val="1"/>
              </w:numPr>
              <w:spacing w:before="0" w:after="0"/>
              <w:ind w:hanging="283" w:start="397"/>
              <w:rPr/>
            </w:pPr>
            <w:r>
              <w:rPr>
                <w:rFonts w:ascii="Liberation Serif" w:hAnsi="Liberation Serif"/>
                <w:shd w:fill="FFFFFF" w:val="clear"/>
              </w:rPr>
              <w:t xml:space="preserve">appartenant à un corps classé dans la </w:t>
            </w:r>
            <w:r>
              <w:rPr>
                <w:rFonts w:ascii="Liberation Serif" w:hAnsi="Liberation Serif"/>
              </w:rPr>
              <w:t>catégorie B ou de même niveau et ceux détachés dans un corps de catégorie B ou de même niveau, sous réserve qu’ils appartiennent à une administration relevant du ministre ou de l’autorité de rattachement au sens de l’article 5 du décret n°2011-1317 modifié du 17/10/2011 portant statut particulier du corps interministériel des attachés d’administration de l’</w:t>
            </w:r>
            <w:r>
              <w:rPr>
                <w:rFonts w:ascii="Liberation Serif" w:hAnsi="Liberation Serif"/>
                <w:caps/>
              </w:rPr>
              <w:t>é</w:t>
            </w:r>
            <w:r>
              <w:rPr>
                <w:rFonts w:ascii="Liberation Serif" w:hAnsi="Liberation Serif"/>
              </w:rPr>
              <w:t>tat ;</w:t>
            </w:r>
          </w:p>
          <w:p>
            <w:pPr>
              <w:pStyle w:val="m-corpstexte"/>
              <w:numPr>
                <w:ilvl w:val="0"/>
                <w:numId w:val="1"/>
              </w:numPr>
              <w:spacing w:before="0" w:after="0"/>
              <w:ind w:hanging="360" w:start="473"/>
              <w:rPr/>
            </w:pPr>
            <w:r>
              <w:rPr>
                <w:rFonts w:ascii="Liberation Serif" w:hAnsi="Liberation Serif"/>
                <w:b/>
                <w:bCs/>
              </w:rPr>
              <w:t>et</w:t>
            </w:r>
            <w:r>
              <w:rPr>
                <w:rFonts w:ascii="Liberation Serif" w:hAnsi="Liberation Serif"/>
              </w:rPr>
              <w:t xml:space="preserve"> comptant au moins neuf ans de services publics dont cinq au moins de services civils effectifs dans un corps régi par les dispositions du décret n°94-1017 modifié du 18/11/1994 ou par celles du décret n°2010-302 modifié du 19/03/2010 comme :</w:t>
            </w:r>
          </w:p>
          <w:p>
            <w:pPr>
              <w:pStyle w:val="m-corpstexte"/>
              <w:numPr>
                <w:ilvl w:val="1"/>
                <w:numId w:val="1"/>
              </w:numPr>
              <w:spacing w:before="0" w:after="0"/>
              <w:ind w:hanging="360" w:start="1324"/>
              <w:rPr/>
            </w:pPr>
            <w:r>
              <w:rPr>
                <w:rFonts w:ascii="Liberation Serif" w:hAnsi="Liberation Serif"/>
              </w:rPr>
              <w:t>Secrétaires d’administration et de contrôle du développement durable,</w:t>
            </w:r>
          </w:p>
          <w:p>
            <w:pPr>
              <w:pStyle w:val="m-corpstexte"/>
              <w:numPr>
                <w:ilvl w:val="1"/>
                <w:numId w:val="1"/>
              </w:numPr>
              <w:spacing w:before="0" w:after="0"/>
              <w:ind w:hanging="360" w:start="1324"/>
              <w:rPr/>
            </w:pPr>
            <w:r>
              <w:rPr>
                <w:rFonts w:ascii="Liberation Serif" w:hAnsi="Liberation Serif"/>
              </w:rPr>
              <w:t>Secrétaires administratifs des administrations de l’</w:t>
            </w:r>
            <w:r>
              <w:rPr>
                <w:rFonts w:ascii="Liberation Serif" w:hAnsi="Liberation Serif"/>
                <w:caps/>
              </w:rPr>
              <w:t>é</w:t>
            </w:r>
            <w:r>
              <w:rPr>
                <w:rFonts w:ascii="Liberation Serif" w:hAnsi="Liberation Serif"/>
              </w:rPr>
              <w:t>tat,</w:t>
            </w:r>
          </w:p>
          <w:p>
            <w:pPr>
              <w:pStyle w:val="m-corpstexte"/>
              <w:numPr>
                <w:ilvl w:val="1"/>
                <w:numId w:val="1"/>
              </w:numPr>
              <w:spacing w:before="0" w:after="0"/>
              <w:ind w:hanging="360" w:start="1324"/>
              <w:rPr/>
            </w:pPr>
            <w:r>
              <w:rPr>
                <w:rFonts w:ascii="Liberation Serif" w:hAnsi="Liberation Serif"/>
              </w:rPr>
              <w:t>Contrôleurs des transports terrestres,</w:t>
            </w:r>
          </w:p>
          <w:p>
            <w:pPr>
              <w:pStyle w:val="m-corpstexte"/>
              <w:numPr>
                <w:ilvl w:val="1"/>
                <w:numId w:val="1"/>
              </w:numPr>
              <w:spacing w:before="0" w:after="0"/>
              <w:ind w:hanging="360" w:start="1324"/>
              <w:rPr/>
            </w:pPr>
            <w:r>
              <w:rPr>
                <w:rFonts w:ascii="Liberation Serif" w:hAnsi="Liberation Serif"/>
              </w:rPr>
              <w:t>Contrôleurs des affaires maritimes.</w:t>
            </w:r>
          </w:p>
          <w:p>
            <w:pPr>
              <w:pStyle w:val="m-corpstexte"/>
              <w:spacing w:before="0" w:after="0"/>
              <w:rPr>
                <w:rFonts w:ascii="Liberation Serif" w:hAnsi="Liberation Serif"/>
                <w:sz w:val="12"/>
                <w:szCs w:val="12"/>
              </w:rPr>
            </w:pPr>
            <w:r>
              <w:rPr>
                <w:rFonts w:ascii="Liberation Serif" w:hAnsi="Liberation Serif"/>
                <w:sz w:val="12"/>
                <w:szCs w:val="12"/>
              </w:rPr>
            </w:r>
          </w:p>
          <w:p>
            <w:pPr>
              <w:pStyle w:val="m-listePuce"/>
              <w:spacing w:before="0" w:after="28"/>
              <w:ind w:start="0" w:end="57"/>
              <w:rPr>
                <w:rFonts w:ascii="Liberation Serif" w:hAnsi="Liberation Serif"/>
                <w:spacing w:val="-2"/>
              </w:rPr>
            </w:pPr>
            <w:r>
              <w:rPr>
                <w:rFonts w:ascii="Liberation Serif" w:hAnsi="Liberation Serif"/>
              </w:rPr>
              <w:t xml:space="preserve">À noter : les inspecteurs du permis de conduire et de la sécurité routière (IPCSR) détachés, voire intégrés, dans le corps des SACDD ne figurant pas </w:t>
            </w:r>
            <w:r>
              <w:rPr>
                <w:rFonts w:ascii="Liberation Serif" w:hAnsi="Liberation Serif"/>
                <w:spacing w:val="-2"/>
              </w:rPr>
              <w:t xml:space="preserve">dans un corps régi par les décrets n°91-1017 et n°2010-302, leurs années en tant qu’IPCSR ne seront pas prises en compte au titre des cinq années de services effectifs mais seront comptabilisées au titre des neuf années de services publics. </w:t>
            </w:r>
          </w:p>
          <w:p>
            <w:pPr>
              <w:pStyle w:val="m-listePuce"/>
              <w:spacing w:before="0" w:after="28"/>
              <w:ind w:start="0" w:end="57"/>
              <w:rPr>
                <w:rFonts w:ascii="Liberation Serif" w:hAnsi="Liberation Serif"/>
                <w:spacing w:val="-2"/>
              </w:rPr>
            </w:pPr>
            <w:r>
              <w:rPr>
                <w:rFonts w:ascii="Liberation Serif" w:hAnsi="Liberation Serif"/>
                <w:spacing w:val="-2"/>
              </w:rPr>
            </w:r>
          </w:p>
          <w:p>
            <w:pPr>
              <w:pStyle w:val="m-listePuce"/>
              <w:spacing w:before="0" w:after="28"/>
              <w:ind w:start="0" w:end="57"/>
              <w:rPr/>
            </w:pPr>
            <w:r>
              <w:rPr>
                <w:rFonts w:eastAsia="Times New Roman" w:cs="Liberation Serif" w:ascii="Liberation Serif" w:hAnsi="Liberation Serif"/>
                <w:b/>
                <w:bCs/>
                <w:spacing w:val="-2"/>
              </w:rPr>
              <w:t>Pour la « campagne 2027 », les conditions statutaires devront être remplies au plus tard le 1</w:t>
            </w:r>
            <w:r>
              <w:rPr>
                <w:rFonts w:eastAsia="Times New Roman" w:cs="Liberation Serif" w:ascii="Liberation Serif" w:hAnsi="Liberation Serif"/>
                <w:b/>
                <w:bCs/>
                <w:spacing w:val="-2"/>
                <w:vertAlign w:val="superscript"/>
              </w:rPr>
              <w:t>er</w:t>
            </w:r>
            <w:r>
              <w:rPr>
                <w:rFonts w:eastAsia="Times New Roman" w:cs="Liberation Serif" w:ascii="Liberation Serif" w:hAnsi="Liberation Serif"/>
                <w:b/>
                <w:bCs/>
                <w:spacing w:val="-2"/>
              </w:rPr>
              <w:t xml:space="preserve"> janvier 2027.</w:t>
            </w:r>
          </w:p>
        </w:tc>
      </w:tr>
      <w:tr>
        <w:trPr/>
        <w:tc>
          <w:tcPr>
            <w:tcW w:w="2714"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2" w:type="dxa"/>
            <w:tcBorders>
              <w:start w:val="single" w:sz="4" w:space="0" w:color="000000"/>
              <w:bottom w:val="single" w:sz="4" w:space="0" w:color="000000"/>
              <w:end w:val="single" w:sz="4" w:space="0" w:color="000000"/>
            </w:tcBorders>
            <w:shd w:color="auto" w:fill="auto" w:val="clear"/>
          </w:tcPr>
          <w:p>
            <w:pPr>
              <w:pStyle w:val="m-listePuce"/>
              <w:numPr>
                <w:ilvl w:val="0"/>
                <w:numId w:val="2"/>
              </w:numPr>
              <w:shd w:val="clear" w:color="auto" w:fill="auto"/>
              <w:ind w:hanging="283" w:start="397"/>
              <w:rPr>
                <w:rFonts w:ascii="Liberation Serif" w:hAnsi="Liberation Serif"/>
                <w:color w:val="000000"/>
              </w:rPr>
            </w:pPr>
            <w:r>
              <w:rPr>
                <w:rFonts w:ascii="Liberation Serif" w:hAnsi="Liberation Serif"/>
                <w:color w:val="000000"/>
              </w:rPr>
              <w:t>Décret n°2012-1065 du 18/09/2012 modifié portant statut particulier du corps des secrétaires d’administration et de contrôle du développement durable.</w:t>
            </w:r>
          </w:p>
          <w:p>
            <w:pPr>
              <w:pStyle w:val="m-listePuce"/>
              <w:numPr>
                <w:ilvl w:val="0"/>
                <w:numId w:val="2"/>
              </w:numPr>
              <w:spacing w:before="0" w:after="28"/>
              <w:ind w:hanging="283" w:start="397"/>
              <w:rPr>
                <w:rFonts w:ascii="Liberation Serif" w:hAnsi="Liberation Serif"/>
              </w:rPr>
            </w:pPr>
            <w:r>
              <w:rPr>
                <w:rFonts w:ascii="Liberation Serif" w:hAnsi="Liberation Serif"/>
              </w:rPr>
              <w:t>Décret n° 2011-1317 du 17/10/2011 modifié portant statut particulier du corps interministériel des attachés d’administration de l’</w:t>
            </w:r>
            <w:r>
              <w:rPr>
                <w:rFonts w:ascii="Liberation Serif" w:hAnsi="Liberation Serif"/>
                <w:caps/>
              </w:rPr>
              <w:t>é</w:t>
            </w:r>
            <w:r>
              <w:rPr>
                <w:rFonts w:ascii="Liberation Serif" w:hAnsi="Liberation Serif"/>
              </w:rPr>
              <w:t>tat.</w:t>
            </w:r>
          </w:p>
          <w:p>
            <w:pPr>
              <w:pStyle w:val="m-listePuce"/>
              <w:numPr>
                <w:ilvl w:val="0"/>
                <w:numId w:val="2"/>
              </w:numPr>
              <w:spacing w:before="0" w:after="28"/>
              <w:ind w:hanging="283" w:start="397"/>
              <w:rPr>
                <w:rFonts w:ascii="Liberation Serif" w:hAnsi="Liberation Serif"/>
              </w:rPr>
            </w:pPr>
            <w:r>
              <w:rPr>
                <w:rFonts w:ascii="Liberation Serif" w:hAnsi="Liberation Serif"/>
              </w:rPr>
              <w:t>Décret n° 2010-302 du 19/03/2010 modifié fixant les dispositions statutaires communes applicables aux corps des secrétaires administratifs des administrations de l’État et à certains corps analogues relevant du décret n° 2009-1388 du 11/11/2009 modifié portant dispositions statutaires communes à divers corps de fonctionnaires de la catégorie B de la fonction publique de l’État.</w:t>
            </w:r>
          </w:p>
          <w:p>
            <w:pPr>
              <w:pStyle w:val="m-listePuce"/>
              <w:numPr>
                <w:ilvl w:val="0"/>
                <w:numId w:val="2"/>
              </w:numPr>
              <w:spacing w:before="0" w:after="28"/>
              <w:ind w:hanging="283" w:start="397"/>
              <w:rPr>
                <w:rFonts w:ascii="Liberation Serif" w:hAnsi="Liberation Serif"/>
                <w:color w:val="000000"/>
              </w:rPr>
            </w:pPr>
            <w:r>
              <w:rPr>
                <w:rFonts w:ascii="Liberation Serif" w:hAnsi="Liberation Serif"/>
                <w:color w:val="000000"/>
              </w:rPr>
              <w:t>Décret n° 94-1017 du 18/11/1994 modifié fixant les dispositions statutaires communes applicables aux corps des secrétaires administratifs des administrations de l’État et à certains corps analogues.</w:t>
            </w:r>
          </w:p>
        </w:tc>
      </w:tr>
      <w:tr>
        <w:trPr/>
        <w:tc>
          <w:tcPr>
            <w:tcW w:w="2714"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2" w:type="dxa"/>
            <w:tcBorders>
              <w:start w:val="single" w:sz="4" w:space="0" w:color="000000"/>
              <w:bottom w:val="single" w:sz="4" w:space="0" w:color="000000"/>
              <w:end w:val="single" w:sz="4" w:space="0" w:color="000000"/>
            </w:tcBorders>
            <w:shd w:color="auto" w:fill="auto" w:val="clear"/>
          </w:tcPr>
          <w:p>
            <w:pPr>
              <w:pStyle w:val="Default"/>
              <w:jc w:val="both"/>
              <w:rPr>
                <w:rFonts w:ascii="Liberation Serif" w:hAnsi="Liberation Serif"/>
                <w:sz w:val="20"/>
                <w:szCs w:val="20"/>
              </w:rPr>
            </w:pPr>
            <w:r>
              <w:rPr>
                <w:rFonts w:ascii="Liberation Serif" w:hAnsi="Liberation Serif"/>
                <w:sz w:val="20"/>
              </w:rPr>
              <w:t xml:space="preserve">Conformément à la fiche annexée aux Lignes Directrices de Gestion </w:t>
            </w:r>
            <w:r>
              <w:rPr>
                <w:rFonts w:ascii="Liberation Serif" w:hAnsi="Liberation Serif"/>
                <w:sz w:val="20"/>
                <w:szCs w:val="20"/>
              </w:rPr>
              <w:t>« Accès à la catégorie A par la voie de la liste d’aptitude (LA de B en A) », l’instruction des propositions de promotion se fonde sur des critères communs avec l’analyse :</w:t>
            </w:r>
          </w:p>
          <w:p>
            <w:pPr>
              <w:pStyle w:val="Default"/>
              <w:numPr>
                <w:ilvl w:val="0"/>
                <w:numId w:val="5"/>
              </w:numPr>
              <w:jc w:val="both"/>
              <w:rPr>
                <w:rFonts w:ascii="Liberation Serif" w:hAnsi="Liberation Serif"/>
                <w:sz w:val="20"/>
                <w:szCs w:val="20"/>
              </w:rPr>
            </w:pPr>
            <w:r>
              <w:rPr>
                <w:rFonts w:ascii="Liberation Serif" w:hAnsi="Liberation Serif"/>
                <w:sz w:val="20"/>
                <w:szCs w:val="20"/>
              </w:rPr>
              <w:t>de la valeur professionnelle : qualités développées, compétences acquises, implication dans l’exercice des fonctions, résultats obtenus sur les différentes fonctions ou postes tenus</w:t>
            </w:r>
          </w:p>
          <w:p>
            <w:pPr>
              <w:pStyle w:val="Default"/>
              <w:numPr>
                <w:ilvl w:val="0"/>
                <w:numId w:val="5"/>
              </w:numPr>
              <w:jc w:val="both"/>
              <w:rPr>
                <w:rFonts w:ascii="Liberation Serif" w:hAnsi="Liberation Serif"/>
                <w:sz w:val="20"/>
                <w:szCs w:val="20"/>
              </w:rPr>
            </w:pPr>
            <w:r>
              <w:rPr>
                <w:rFonts w:ascii="Liberation Serif" w:hAnsi="Liberation Serif"/>
                <w:sz w:val="20"/>
                <w:szCs w:val="20"/>
              </w:rPr>
              <w:t>de la qualité du parcours professionnel : nature des fonctions exercées, durée des fonctions, variété des environnements</w:t>
            </w:r>
          </w:p>
          <w:p>
            <w:pPr>
              <w:pStyle w:val="Default"/>
              <w:ind w:start="720"/>
              <w:jc w:val="both"/>
              <w:rPr>
                <w:rFonts w:ascii="Liberation Serif" w:hAnsi="Liberation Serif"/>
                <w:sz w:val="20"/>
                <w:szCs w:val="20"/>
              </w:rPr>
            </w:pPr>
            <w:r>
              <w:rPr>
                <w:rFonts w:ascii="Liberation Serif" w:hAnsi="Liberation Serif"/>
                <w:sz w:val="20"/>
                <w:szCs w:val="20"/>
              </w:rPr>
            </w:r>
          </w:p>
          <w:p>
            <w:pPr>
              <w:pStyle w:val="Default"/>
              <w:jc w:val="both"/>
              <w:rPr>
                <w:rFonts w:ascii="Liberation Serif" w:hAnsi="Liberation Serif"/>
                <w:sz w:val="20"/>
                <w:szCs w:val="20"/>
              </w:rPr>
            </w:pPr>
            <w:r>
              <w:rPr>
                <w:rFonts w:ascii="Liberation Serif" w:hAnsi="Liberation Serif"/>
                <w:sz w:val="20"/>
                <w:szCs w:val="20"/>
              </w:rPr>
              <w:t xml:space="preserve">En complément, l’accès à la catégorie A s’appréciera notamment à travers l’examen de : </w:t>
            </w:r>
          </w:p>
          <w:p>
            <w:pPr>
              <w:pStyle w:val="Default"/>
              <w:numPr>
                <w:ilvl w:val="0"/>
                <w:numId w:val="6"/>
              </w:numPr>
              <w:jc w:val="both"/>
              <w:rPr>
                <w:rFonts w:ascii="Liberation Serif" w:hAnsi="Liberation Serif"/>
                <w:sz w:val="20"/>
                <w:szCs w:val="20"/>
              </w:rPr>
            </w:pPr>
            <w:r>
              <w:rPr>
                <w:rFonts w:ascii="Liberation Serif" w:hAnsi="Liberation Serif"/>
                <w:sz w:val="20"/>
                <w:szCs w:val="20"/>
              </w:rPr>
              <w:t>la capacité à exercer des fonctions de niveau supérieur (niveau des fonctions exercées, complexité des missions et sens de l’organisation, situations d’intérim,  contributions apportées sur des dossiers transverses)</w:t>
            </w:r>
          </w:p>
          <w:p>
            <w:pPr>
              <w:pStyle w:val="Default"/>
              <w:numPr>
                <w:ilvl w:val="0"/>
                <w:numId w:val="6"/>
              </w:numPr>
              <w:jc w:val="both"/>
              <w:rPr>
                <w:rFonts w:ascii="Liberation Serif" w:hAnsi="Liberation Serif"/>
                <w:sz w:val="20"/>
                <w:szCs w:val="20"/>
              </w:rPr>
            </w:pPr>
            <w:r>
              <w:rPr>
                <w:rFonts w:ascii="Liberation Serif" w:hAnsi="Liberation Serif"/>
                <w:sz w:val="20"/>
                <w:szCs w:val="20"/>
              </w:rPr>
              <w:t>la capacité d’animation d’équipe et/ou de pilotage de projet</w:t>
            </w:r>
          </w:p>
          <w:p>
            <w:pPr>
              <w:pStyle w:val="Default"/>
              <w:numPr>
                <w:ilvl w:val="0"/>
                <w:numId w:val="6"/>
              </w:numPr>
              <w:jc w:val="both"/>
              <w:rPr>
                <w:rFonts w:ascii="Liberation Serif" w:hAnsi="Liberation Serif"/>
                <w:sz w:val="20"/>
                <w:szCs w:val="20"/>
              </w:rPr>
            </w:pPr>
            <w:r>
              <w:rPr>
                <w:rFonts w:ascii="Liberation Serif" w:hAnsi="Liberation Serif"/>
                <w:sz w:val="20"/>
                <w:szCs w:val="20"/>
              </w:rPr>
              <w:t>l’autonomie et la capacité à prendre des responsabilités (réactivité, adaptabilité,  prise d’initiative)</w:t>
            </w:r>
          </w:p>
          <w:p>
            <w:pPr>
              <w:pStyle w:val="Default"/>
              <w:numPr>
                <w:ilvl w:val="0"/>
                <w:numId w:val="6"/>
              </w:numPr>
              <w:jc w:val="both"/>
              <w:rPr>
                <w:rFonts w:ascii="Liberation Serif" w:hAnsi="Liberation Serif"/>
                <w:sz w:val="20"/>
                <w:szCs w:val="20"/>
              </w:rPr>
            </w:pPr>
            <w:r>
              <w:rPr>
                <w:rFonts w:ascii="Liberation Serif" w:hAnsi="Liberation Serif"/>
                <w:sz w:val="20"/>
                <w:szCs w:val="20"/>
              </w:rPr>
              <w:t>la qualité et la nature du parcours</w:t>
            </w:r>
          </w:p>
          <w:p>
            <w:pPr>
              <w:pStyle w:val="Default"/>
              <w:numPr>
                <w:ilvl w:val="1"/>
                <w:numId w:val="6"/>
              </w:numPr>
              <w:jc w:val="both"/>
              <w:rPr>
                <w:rFonts w:ascii="Liberation Serif" w:hAnsi="Liberation Serif"/>
                <w:sz w:val="20"/>
                <w:szCs w:val="20"/>
              </w:rPr>
            </w:pPr>
            <w:r>
              <w:rPr>
                <w:rFonts w:ascii="Liberation Serif" w:hAnsi="Liberation Serif"/>
                <w:sz w:val="20"/>
                <w:szCs w:val="20"/>
              </w:rPr>
              <w:t xml:space="preserve">enjeux liés a minima aux deux derniers postes tenus avec un focus sur les cinq dernières années, </w:t>
            </w:r>
          </w:p>
          <w:p>
            <w:pPr>
              <w:pStyle w:val="Default"/>
              <w:numPr>
                <w:ilvl w:val="1"/>
                <w:numId w:val="6"/>
              </w:numPr>
              <w:jc w:val="both"/>
              <w:rPr>
                <w:rFonts w:ascii="Liberation Serif" w:hAnsi="Liberation Serif"/>
                <w:sz w:val="20"/>
                <w:szCs w:val="20"/>
              </w:rPr>
            </w:pPr>
            <w:r>
              <w:rPr>
                <w:rFonts w:ascii="Liberation Serif" w:hAnsi="Liberation Serif"/>
                <w:sz w:val="20"/>
                <w:szCs w:val="20"/>
              </w:rPr>
              <w:t xml:space="preserve">diversité des fonctions, changements d’environnements – mobilité fonctionnelle et ou géographique – de thématique, de posture, </w:t>
            </w:r>
          </w:p>
          <w:p>
            <w:pPr>
              <w:pStyle w:val="Default"/>
              <w:numPr>
                <w:ilvl w:val="1"/>
                <w:numId w:val="6"/>
              </w:numPr>
              <w:jc w:val="both"/>
              <w:rPr>
                <w:rFonts w:ascii="Liberation Serif" w:hAnsi="Liberation Serif"/>
                <w:sz w:val="20"/>
                <w:szCs w:val="20"/>
              </w:rPr>
            </w:pPr>
            <w:r>
              <w:rPr>
                <w:rFonts w:ascii="Liberation Serif" w:hAnsi="Liberation Serif"/>
                <w:sz w:val="20"/>
                <w:szCs w:val="20"/>
              </w:rPr>
              <w:t>exercice de responsabilités propres, managériales, techniques, financières ou autres, exposition, caractère sensible (politique, technique…), enjeux, partenaires</w:t>
            </w:r>
          </w:p>
          <w:p>
            <w:pPr>
              <w:pStyle w:val="Default"/>
              <w:numPr>
                <w:ilvl w:val="1"/>
                <w:numId w:val="6"/>
              </w:numPr>
              <w:jc w:val="both"/>
              <w:rPr>
                <w:rFonts w:ascii="Liberation Serif" w:hAnsi="Liberation Serif"/>
                <w:sz w:val="20"/>
                <w:szCs w:val="20"/>
              </w:rPr>
            </w:pPr>
            <w:r>
              <w:rPr>
                <w:rFonts w:ascii="Liberation Serif" w:hAnsi="Liberation Serif"/>
                <w:sz w:val="20"/>
                <w:szCs w:val="20"/>
              </w:rPr>
              <w:t>expertise, spécialisation</w:t>
            </w:r>
          </w:p>
          <w:p>
            <w:pPr>
              <w:pStyle w:val="Default"/>
              <w:numPr>
                <w:ilvl w:val="0"/>
                <w:numId w:val="6"/>
              </w:numPr>
              <w:jc w:val="both"/>
              <w:rPr>
                <w:rFonts w:ascii="Liberation Serif" w:hAnsi="Liberation Serif"/>
                <w:sz w:val="20"/>
                <w:szCs w:val="20"/>
              </w:rPr>
            </w:pPr>
            <w:r>
              <w:rPr>
                <w:rFonts w:ascii="Liberation Serif" w:hAnsi="Liberation Serif"/>
                <w:sz w:val="20"/>
                <w:szCs w:val="20"/>
              </w:rPr>
              <w:t>la spécialisation ou l’expertise reconnue par un des comités de domaine</w:t>
            </w:r>
          </w:p>
          <w:p>
            <w:pPr>
              <w:pStyle w:val="Default"/>
              <w:numPr>
                <w:ilvl w:val="0"/>
                <w:numId w:val="6"/>
              </w:numPr>
              <w:jc w:val="both"/>
              <w:rPr>
                <w:rFonts w:ascii="Liberation Serif" w:hAnsi="Liberation Serif"/>
                <w:sz w:val="20"/>
                <w:szCs w:val="20"/>
              </w:rPr>
            </w:pPr>
            <w:r>
              <w:rPr>
                <w:rFonts w:ascii="Liberation Serif" w:hAnsi="Liberation Serif"/>
                <w:sz w:val="20"/>
                <w:szCs w:val="20"/>
              </w:rPr>
              <w:t>la contribution aux actions de formation</w:t>
            </w:r>
          </w:p>
          <w:p>
            <w:pPr>
              <w:pStyle w:val="Default"/>
              <w:ind w:end="-1247"/>
              <w:rPr>
                <w:rFonts w:ascii="Liberation Serif" w:hAnsi="Liberation Serif"/>
                <w:sz w:val="20"/>
                <w:szCs w:val="20"/>
              </w:rPr>
            </w:pPr>
            <w:r>
              <w:rPr>
                <w:rFonts w:ascii="Liberation Serif" w:hAnsi="Liberation Serif"/>
                <w:sz w:val="20"/>
                <w:szCs w:val="20"/>
              </w:rPr>
            </w:r>
          </w:p>
        </w:tc>
      </w:tr>
      <w:tr>
        <w:trPr/>
        <w:tc>
          <w:tcPr>
            <w:tcW w:w="2714"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2" w:type="dxa"/>
            <w:tcBorders>
              <w:start w:val="single" w:sz="4" w:space="0" w:color="000000"/>
              <w:bottom w:val="single" w:sz="4" w:space="0" w:color="000000"/>
              <w:end w:val="single" w:sz="4" w:space="0" w:color="000000"/>
            </w:tcBorders>
            <w:shd w:color="auto" w:fill="auto" w:val="clear"/>
          </w:tcPr>
          <w:p>
            <w:pPr>
              <w:pStyle w:val="Standard"/>
              <w:ind w:end="397"/>
              <w:jc w:val="both"/>
              <w:rPr>
                <w:rFonts w:ascii="Liberation Serif" w:hAnsi="Liberation Serif" w:cs="Liberation Sans"/>
                <w:color w:val="000000"/>
                <w:sz w:val="20"/>
                <w:szCs w:val="20"/>
              </w:rPr>
            </w:pPr>
            <w:r>
              <w:rPr>
                <w:rFonts w:cs="Liberation Sans" w:ascii="Liberation Serif" w:hAnsi="Liberation Serif"/>
                <w:color w:val="000000"/>
                <w:sz w:val="20"/>
                <w:szCs w:val="20"/>
              </w:rPr>
              <w:t>Compte-tenu de la concurrence nationale pour cet exercice de promotion, la qualité du parcours devra être démontrée et développée dans les dossiers de proposition. Cette exigence est renforcée à l’endroit d’agents ayant déjà bénéficié d’une ou plusieurs promotions au choix au cours de leur carrière. A noter également que les promotions successives sur un même poste sont à écarter sauf circonstances exceptionnelles (modification substantielle des missions du poste et/ou du positionnement de celui-ci dans la chaîne hiérarchique) et plus particulièrement pour les agents ayant déjà bénéficié de promotion(s) au choix dans leur carrière.</w:t>
            </w:r>
          </w:p>
          <w:p>
            <w:pPr>
              <w:pStyle w:val="Standard"/>
              <w:ind w:end="397"/>
              <w:jc w:val="both"/>
              <w:rPr>
                <w:rFonts w:ascii="Liberation Serif" w:hAnsi="Liberation Serif" w:cs="Liberation Sans"/>
                <w:color w:val="000000"/>
                <w:sz w:val="20"/>
                <w:szCs w:val="20"/>
              </w:rPr>
            </w:pPr>
            <w:r>
              <w:rPr>
                <w:rFonts w:cs="Liberation Sans" w:ascii="Liberation Serif" w:hAnsi="Liberation Serif"/>
                <w:color w:val="000000"/>
                <w:sz w:val="20"/>
                <w:szCs w:val="20"/>
              </w:rPr>
            </w:r>
          </w:p>
          <w:p>
            <w:pPr>
              <w:pStyle w:val="Standard"/>
              <w:ind w:end="397"/>
              <w:jc w:val="both"/>
              <w:rPr>
                <w:rFonts w:ascii="Liberation Serif" w:hAnsi="Liberation Serif"/>
                <w:color w:val="000000"/>
                <w:sz w:val="20"/>
                <w:szCs w:val="20"/>
              </w:rPr>
            </w:pPr>
            <w:r>
              <w:rPr>
                <w:rFonts w:cs="Liberation Sans" w:ascii="Liberation Serif" w:hAnsi="Liberation Serif"/>
                <w:color w:val="000000"/>
                <w:sz w:val="20"/>
                <w:szCs w:val="20"/>
              </w:rPr>
              <w:t>Conformément aux</w:t>
            </w:r>
            <w:r>
              <w:rPr>
                <w:rFonts w:cs="Liberation Sans" w:ascii="Liberation Serif" w:hAnsi="Liberation Serif"/>
                <w:bCs/>
                <w:color w:val="000000"/>
                <w:sz w:val="20"/>
                <w:szCs w:val="20"/>
              </w:rPr>
              <w:t xml:space="preserve"> Lignes Directrices de Gestion</w:t>
            </w:r>
            <w:r>
              <w:rPr>
                <w:rFonts w:cs="Liberation Sans" w:ascii="Liberation Serif" w:hAnsi="Liberation Serif"/>
                <w:color w:val="000000"/>
                <w:sz w:val="20"/>
                <w:szCs w:val="20"/>
              </w:rPr>
              <w:t xml:space="preserve">, la </w:t>
            </w:r>
            <w:r>
              <w:rPr>
                <w:rFonts w:cs="Liberation Sans" w:ascii="Liberation Serif" w:hAnsi="Liberation Serif"/>
                <w:b/>
                <w:bCs/>
                <w:i/>
                <w:iCs/>
                <w:color w:val="000000"/>
                <w:sz w:val="20"/>
                <w:szCs w:val="20"/>
              </w:rPr>
              <w:t>concrétisation de la promotion en catégorie A</w:t>
            </w:r>
            <w:r>
              <w:rPr>
                <w:rFonts w:cs="Liberation Sans" w:ascii="Liberation Serif" w:hAnsi="Liberation Serif"/>
                <w:color w:val="000000"/>
                <w:sz w:val="20"/>
                <w:szCs w:val="20"/>
              </w:rPr>
              <w:t xml:space="preserve"> par la voie de la liste d'aptitude sera effectuée après mobilité fonctionnelle ou structurelle sauf si l’agent occupe déjà un poste correspondant au niveau de responsabilité de son nouveau corps depuis moins de quatre ans à la date de publication des résultats (un élargissement des missions pourra alors être opéré pour que le poste soit pleinement reconnu comme relevant de la catégorie A)</w:t>
            </w:r>
          </w:p>
        </w:tc>
      </w:tr>
    </w:tbl>
    <w:p>
      <w:pPr>
        <w:pStyle w:val="Standard"/>
        <w:rPr>
          <w:sz w:val="20"/>
          <w:szCs w:val="20"/>
        </w:rPr>
      </w:pPr>
      <w:r>
        <w:rPr>
          <w:sz w:val="20"/>
          <w:szCs w:val="20"/>
        </w:rPr>
      </w:r>
    </w:p>
    <w:p>
      <w:pPr>
        <w:pStyle w:val="Standard"/>
        <w:rPr>
          <w:rFonts w:ascii="Liberation Serif" w:hAnsi="Liberation Serif"/>
          <w:b/>
          <w:bCs/>
          <w:sz w:val="21"/>
          <w:szCs w:val="21"/>
        </w:rPr>
      </w:pPr>
      <w:r>
        <w:rPr>
          <w:rFonts w:ascii="Liberation Serif" w:hAnsi="Liberation Serif"/>
          <w:b/>
          <w:bCs/>
          <w:sz w:val="21"/>
          <w:szCs w:val="21"/>
        </w:rPr>
        <w:t xml:space="preserve">Informations et statistiques générales </w:t>
      </w:r>
      <w:r>
        <w:rPr>
          <w:rFonts w:ascii="Liberation Serif" w:hAnsi="Liberation Serif"/>
          <w:sz w:val="21"/>
          <w:szCs w:val="21"/>
        </w:rPr>
        <w:t>(campagne de promotions au titre de l’année 2026</w:t>
      </w:r>
    </w:p>
    <w:tbl>
      <w:tblPr>
        <w:tblW w:w="10206" w:type="dxa"/>
        <w:jc w:val="start"/>
        <w:tblInd w:w="0" w:type="dxa"/>
        <w:tblLayout w:type="fixed"/>
        <w:tblCellMar>
          <w:top w:w="55" w:type="dxa"/>
          <w:start w:w="55" w:type="dxa"/>
          <w:bottom w:w="55" w:type="dxa"/>
          <w:end w:w="55" w:type="dxa"/>
        </w:tblCellMar>
        <w:tblLook w:firstRow="0" w:noVBand="0" w:lastRow="0" w:firstColumn="0" w:lastColumn="0" w:noHBand="0" w:val="0000"/>
      </w:tblPr>
      <w:tblGrid>
        <w:gridCol w:w="4425"/>
        <w:gridCol w:w="1928"/>
        <w:gridCol w:w="1928"/>
        <w:gridCol w:w="1925"/>
      </w:tblGrid>
      <w:tr>
        <w:trPr/>
        <w:tc>
          <w:tcPr>
            <w:tcW w:w="4425" w:type="dxa"/>
            <w:tcBorders>
              <w:top w:val="single" w:sz="4" w:space="0" w:color="000000"/>
              <w:start w:val="single" w:sz="4" w:space="0" w:color="000000"/>
              <w:bottom w:val="single" w:sz="4" w:space="0" w:color="000000"/>
            </w:tcBorders>
            <w:shd w:color="auto" w:fill="auto" w:val="clear"/>
          </w:tcPr>
          <w:p>
            <w:pPr>
              <w:pStyle w:val="Contenudetableau"/>
              <w:rPr>
                <w:rFonts w:ascii="Liberation Serif" w:hAnsi="Liberation Serif"/>
                <w:color w:val="000000"/>
                <w:sz w:val="20"/>
                <w:szCs w:val="20"/>
              </w:rPr>
            </w:pPr>
            <w:r>
              <w:rPr>
                <w:rFonts w:ascii="Liberation Serif" w:hAnsi="Liberation Serif"/>
                <w:color w:val="000000"/>
                <w:sz w:val="20"/>
                <w:szCs w:val="20"/>
              </w:rPr>
            </w:r>
          </w:p>
        </w:tc>
        <w:tc>
          <w:tcPr>
            <w:tcW w:w="1928" w:type="dxa"/>
            <w:tcBorders>
              <w:top w:val="single" w:sz="4" w:space="0" w:color="000000"/>
              <w:start w:val="single" w:sz="4" w:space="0" w:color="000000"/>
              <w:bottom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start w:val="single" w:sz="4" w:space="0" w:color="000000"/>
              <w:bottom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start w:val="single" w:sz="4" w:space="0" w:color="000000"/>
              <w:bottom w:val="single" w:sz="4" w:space="0" w:color="000000"/>
              <w:end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promouvables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4943</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72,87 %</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27,13 %</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d’agents proposés par les harmonisateurs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107</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77,57 %</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22,43 %</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postes offerts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26</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 xml:space="preserve"> </w:t>
            </w:r>
            <w:r>
              <w:rPr>
                <w:rFonts w:ascii="Liberation Serif" w:hAnsi="Liberation Serif"/>
                <w:color w:val="000000"/>
                <w:sz w:val="20"/>
                <w:szCs w:val="20"/>
              </w:rPr>
              <w:t>-</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bookmarkStart w:id="0" w:name="_Hlk183763245"/>
            <w:r>
              <w:rPr>
                <w:rFonts w:ascii="Liberation Serif" w:hAnsi="Liberation Serif"/>
                <w:color w:val="000000"/>
                <w:sz w:val="20"/>
                <w:szCs w:val="20"/>
              </w:rPr>
              <w:t>-</w:t>
            </w:r>
            <w:bookmarkEnd w:id="0"/>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promus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26</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80,77 %</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19,23 %</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55 ans 10 mois 25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 xml:space="preserve">49 ans 9 mois </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 xml:space="preserve">63 ans 2 mois </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Ancienneté moyenne détenue par les promus dans le grade d’appel (avant promotion)</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highlight w:val="yellow"/>
              </w:rPr>
            </w:pPr>
            <w:r>
              <w:rPr>
                <w:rFonts w:ascii="Liberation Serif" w:hAnsi="Liberation Serif"/>
                <w:color w:val="000000"/>
                <w:sz w:val="20"/>
                <w:szCs w:val="20"/>
              </w:rPr>
              <w:t xml:space="preserve"> </w:t>
            </w:r>
            <w:r>
              <w:rPr>
                <w:rFonts w:ascii="Liberation Serif" w:hAnsi="Liberation Serif"/>
                <w:color w:val="000000"/>
                <w:sz w:val="20"/>
                <w:szCs w:val="20"/>
              </w:rPr>
              <w:t>12 ans 5 mois et 13 jours</w:t>
            </w:r>
            <w:bookmarkStart w:id="1" w:name="_Hlk186208966"/>
            <w:bookmarkEnd w:id="1"/>
          </w:p>
        </w:tc>
      </w:tr>
    </w:tbl>
    <w:p>
      <w:pPr>
        <w:pStyle w:val="Standard"/>
        <w:rPr>
          <w:sz w:val="20"/>
          <w:szCs w:val="20"/>
        </w:rPr>
      </w:pPr>
      <w:r>
        <w:rPr>
          <w:sz w:val="20"/>
          <w:szCs w:val="20"/>
        </w:rPr>
      </w:r>
    </w:p>
    <w:p>
      <w:pPr>
        <w:pStyle w:val="Standard"/>
        <w:rPr>
          <w:rFonts w:ascii="Liberation Serif" w:hAnsi="Liberation Serif"/>
          <w:b/>
          <w:bCs/>
          <w:sz w:val="21"/>
          <w:szCs w:val="21"/>
        </w:rPr>
      </w:pPr>
      <w:bookmarkStart w:id="2" w:name="_Hlk186208985"/>
      <w:bookmarkEnd w:id="2"/>
      <w:r>
        <w:rPr>
          <w:rFonts w:ascii="Liberation Serif" w:hAnsi="Liberation Serif"/>
          <w:b/>
          <w:bCs/>
          <w:sz w:val="21"/>
          <w:szCs w:val="21"/>
        </w:rPr>
        <w:t xml:space="preserve">Informations générales au titre de la campagne 2027   </w:t>
      </w:r>
      <w:r>
        <w:rPr>
          <w:rFonts w:ascii="Liberation Serif" w:hAnsi="Liberation Serif"/>
          <w:b/>
          <w:bCs/>
          <w:sz w:val="21"/>
          <w:szCs w:val="21"/>
          <w:shd w:fill="B4C7DC" w:val="clear"/>
        </w:rPr>
        <w:t xml:space="preserve"> </w:t>
      </w:r>
    </w:p>
    <w:p>
      <w:pPr>
        <w:pStyle w:val="Standard"/>
        <w:rPr>
          <w:sz w:val="20"/>
          <w:szCs w:val="20"/>
        </w:rPr>
      </w:pPr>
      <w:bookmarkStart w:id="3" w:name="_Hlk186208985"/>
      <w:bookmarkStart w:id="4" w:name="_Hlk185861342"/>
      <w:bookmarkStart w:id="5" w:name="_Hlk186208946"/>
      <w:bookmarkEnd w:id="3"/>
      <w:r>
        <w:rPr>
          <w:rFonts w:ascii="Liberation Serif" w:hAnsi="Liberation Serif"/>
          <w:sz w:val="20"/>
          <w:szCs w:val="20"/>
        </w:rPr>
        <w:t xml:space="preserve">Les listes de promouvables, en cours de constitution, seront communiquées ultérieurement. </w:t>
      </w:r>
      <w:bookmarkEnd w:id="4"/>
      <w:bookmarkEnd w:id="5"/>
    </w:p>
    <w:p>
      <w:pPr>
        <w:pStyle w:val="Standard"/>
        <w:rPr>
          <w:sz w:val="20"/>
          <w:szCs w:val="20"/>
        </w:rPr>
      </w:pPr>
      <w:r>
        <w:rPr>
          <w:sz w:val="20"/>
          <w:szCs w:val="20"/>
        </w:rPr>
      </w:r>
      <w:r>
        <w:br w:type="page"/>
      </w:r>
    </w:p>
    <w:p>
      <w:pPr>
        <w:pStyle w:val="Standard"/>
        <w:rPr>
          <w:sz w:val="20"/>
          <w:szCs w:val="20"/>
        </w:rPr>
      </w:pPr>
      <w:r>
        <w:rPr>
          <w:sz w:val="20"/>
          <w:szCs w:val="20"/>
        </w:rPr>
        <w:drawing>
          <wp:anchor behindDoc="0" distT="0" distB="0" distL="0" distR="0" simplePos="0" locked="0" layoutInCell="1" allowOverlap="1" relativeHeight="5">
            <wp:simplePos x="0" y="0"/>
            <wp:positionH relativeFrom="column">
              <wp:posOffset>0</wp:posOffset>
            </wp:positionH>
            <wp:positionV relativeFrom="margin">
              <wp:posOffset>-635</wp:posOffset>
            </wp:positionV>
            <wp:extent cx="2385060" cy="1127760"/>
            <wp:effectExtent l="0" t="0" r="0" b="0"/>
            <wp:wrapNone/>
            <wp:docPr id="2" name="Graphique 5" descr="Ministères de la Transition écologique, de l'Aménagement du territoire, des Transports, de la Ville et du Lo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5" descr="Ministères de la Transition écologique, de l'Aménagement du territoire, des Transports, de la Ville et du Logement"/>
                    <pic:cNvPicPr>
                      <a:picLocks noChangeAspect="1" noChangeArrowheads="1"/>
                    </pic:cNvPicPr>
                  </pic:nvPicPr>
                  <pic:blipFill>
                    <a:blip r:embed="rId4">
                      <a:extLst>
                        <a:ext uri="{96DAC541-7B7A-43D3-8B79-37D633B846F1}">
                          <asvg:svgBlip xmlns:asvg="http://schemas.microsoft.com/office/drawing/2016/SVG/main" r:embed="rId5"/>
                        </a:ext>
                      </a:extLst>
                    </a:blip>
                    <a:stretch>
                      <a:fillRect/>
                    </a:stretch>
                  </pic:blipFill>
                  <pic:spPr bwMode="auto">
                    <a:xfrm>
                      <a:off x="0" y="0"/>
                      <a:ext cx="2385060" cy="1127760"/>
                    </a:xfrm>
                    <a:prstGeom prst="rect">
                      <a:avLst/>
                    </a:prstGeom>
                    <a:noFill/>
                  </pic:spPr>
                </pic:pic>
              </a:graphicData>
            </a:graphic>
          </wp:anchor>
        </w:drawing>
      </w:r>
    </w:p>
    <w:p>
      <w:pPr>
        <w:pStyle w:val="Standard"/>
        <w:rPr/>
      </w:pPr>
      <w:r>
        <w:rPr/>
      </w:r>
    </w:p>
    <w:p>
      <w:pPr>
        <w:pStyle w:val="Standard"/>
        <w:rPr/>
      </w:pPr>
      <w:r>
        <w:rPr/>
      </w:r>
    </w:p>
    <w:p>
      <w:pPr>
        <w:pStyle w:val="Standard"/>
        <w:rPr/>
      </w:pPr>
      <w:r>
        <w:rPr/>
        <w:tab/>
        <w:tab/>
        <w:tab/>
        <w:tab/>
        <w:tab/>
      </w:r>
      <w:r>
        <w:rPr>
          <w:rFonts w:ascii="Liberation Serif" w:hAnsi="Liberation Serif"/>
          <w:b/>
          <w:bCs/>
          <w:sz w:val="22"/>
          <w:szCs w:val="22"/>
        </w:rPr>
        <w:t>DIRECTION DES RESSOURCES HUMAINES</w:t>
      </w:r>
    </w:p>
    <w:p>
      <w:pPr>
        <w:pStyle w:val="Standard"/>
        <w:rPr/>
      </w:pPr>
      <w:r>
        <w:rPr/>
      </w:r>
    </w:p>
    <w:p>
      <w:pPr>
        <w:pStyle w:val="Standard"/>
        <w:rPr/>
      </w:pPr>
      <w:r>
        <w:rPr/>
      </w:r>
    </w:p>
    <w:p>
      <w:pPr>
        <w:pStyle w:val="Standard"/>
        <w:rPr>
          <w:sz w:val="20"/>
          <w:szCs w:val="20"/>
        </w:rPr>
      </w:pPr>
      <w:r>
        <w:rPr>
          <w:sz w:val="20"/>
          <w:szCs w:val="20"/>
        </w:rPr>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sz w:val="22"/>
          <w:szCs w:val="22"/>
        </w:rPr>
      </w:pPr>
      <w:r>
        <w:rPr>
          <w:rFonts w:ascii="Liberation Serif" w:hAnsi="Liberation Serif"/>
          <w:b/>
          <w:bCs/>
          <w:sz w:val="22"/>
          <w:szCs w:val="22"/>
        </w:rPr>
        <w:t>Fiche technique n°2 – TA APAE</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Accès par la voie du Tableau d’Avancement</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au grade d’Attaché principal d’Administration de l’Etat</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au titre de l’année 2027</w:t>
      </w:r>
    </w:p>
    <w:tbl>
      <w:tblPr>
        <w:tblW w:w="10206" w:type="dxa"/>
        <w:jc w:val="start"/>
        <w:tblInd w:w="0" w:type="dxa"/>
        <w:tblLayout w:type="fixed"/>
        <w:tblCellMar>
          <w:top w:w="55" w:type="dxa"/>
          <w:start w:w="55" w:type="dxa"/>
          <w:bottom w:w="55" w:type="dxa"/>
          <w:end w:w="55" w:type="dxa"/>
        </w:tblCellMar>
        <w:tblLook w:firstRow="0" w:noVBand="0" w:lastRow="0" w:firstColumn="0" w:lastColumn="0" w:noHBand="0" w:val="0000"/>
      </w:tblPr>
      <w:tblGrid>
        <w:gridCol w:w="2714"/>
        <w:gridCol w:w="7492"/>
      </w:tblGrid>
      <w:tr>
        <w:trPr/>
        <w:tc>
          <w:tcPr>
            <w:tcW w:w="2714" w:type="dxa"/>
            <w:tcBorders>
              <w:bottom w:val="single" w:sz="2"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r>
          </w:p>
        </w:tc>
        <w:tc>
          <w:tcPr>
            <w:tcW w:w="7492" w:type="dxa"/>
            <w:tcBorders>
              <w:bottom w:val="single" w:sz="2" w:space="0" w:color="000000"/>
            </w:tcBorders>
            <w:shd w:color="auto" w:fill="auto" w:val="clear"/>
          </w:tcPr>
          <w:p>
            <w:pPr>
              <w:pStyle w:val="m-corpstexte"/>
              <w:shd w:val="clear" w:color="auto" w:fill="auto"/>
              <w:spacing w:before="0" w:after="0"/>
              <w:ind w:start="57"/>
              <w:jc w:val="start"/>
              <w:rPr>
                <w:rFonts w:ascii="Liberation Serif" w:hAnsi="Liberation Serif"/>
                <w:b/>
                <w:color w:val="000000"/>
              </w:rPr>
            </w:pPr>
            <w:r>
              <w:rPr>
                <w:rFonts w:ascii="Liberation Serif" w:hAnsi="Liberation Serif"/>
                <w:b/>
                <w:color w:val="000000"/>
              </w:rPr>
            </w:r>
          </w:p>
        </w:tc>
      </w:tr>
      <w:tr>
        <w:trPr/>
        <w:tc>
          <w:tcPr>
            <w:tcW w:w="2714" w:type="dxa"/>
            <w:tcBorders>
              <w:top w:val="single" w:sz="2" w:space="0" w:color="000000"/>
              <w:start w:val="single" w:sz="4" w:space="0" w:color="000000"/>
              <w:bottom w:val="single" w:sz="4" w:space="0" w:color="000000"/>
            </w:tcBorders>
            <w:shd w:color="auto" w:fill="auto" w:val="clear"/>
          </w:tcPr>
          <w:p>
            <w:pPr>
              <w:pStyle w:val="Contenudetableau"/>
              <w:ind w:start="360"/>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2" w:type="dxa"/>
            <w:tcBorders>
              <w:top w:val="single" w:sz="2" w:space="0" w:color="000000"/>
              <w:start w:val="single" w:sz="4" w:space="0" w:color="000000"/>
              <w:bottom w:val="single" w:sz="4" w:space="0" w:color="000000"/>
              <w:end w:val="single" w:sz="4" w:space="0" w:color="000000"/>
            </w:tcBorders>
            <w:shd w:color="auto" w:fill="auto" w:val="clear"/>
          </w:tcPr>
          <w:p>
            <w:pPr>
              <w:pStyle w:val="m-corpstexte"/>
              <w:shd w:val="clear" w:color="auto" w:fill="auto"/>
              <w:spacing w:before="57" w:after="0"/>
              <w:ind w:start="57"/>
              <w:jc w:val="start"/>
              <w:rPr>
                <w:rFonts w:ascii="Liberation Serif" w:hAnsi="Liberation Serif"/>
                <w:color w:val="000000"/>
              </w:rPr>
            </w:pPr>
            <w:r>
              <w:rPr>
                <w:rFonts w:ascii="Liberation Serif" w:hAnsi="Liberation Serif"/>
                <w:color w:val="000000"/>
              </w:rPr>
              <w:t>L’avancement au grade d’attaché d</w:t>
            </w:r>
            <w:r>
              <w:rPr>
                <w:rFonts w:cs="Liberation Sans" w:ascii="Liberation Serif" w:hAnsi="Liberation Serif"/>
                <w:color w:val="000000"/>
              </w:rPr>
              <w:t>’administration principal d’Administration de l’Etat</w:t>
            </w:r>
            <w:r>
              <w:rPr>
                <w:rFonts w:ascii="Liberation Serif" w:hAnsi="Liberation Serif"/>
                <w:color w:val="000000"/>
              </w:rPr>
              <w:t xml:space="preserve"> (APAE) peut se faire au choix par voie d’inscription à un tableau annuel d’avancement.</w:t>
            </w:r>
          </w:p>
          <w:p>
            <w:pPr>
              <w:pStyle w:val="m-corpstexte"/>
              <w:spacing w:before="0" w:after="0"/>
              <w:ind w:start="57"/>
              <w:rPr>
                <w:rFonts w:ascii="Liberation Serif" w:hAnsi="Liberation Serif"/>
              </w:rPr>
            </w:pPr>
            <w:r>
              <w:rPr>
                <w:rFonts w:ascii="Liberation Serif" w:hAnsi="Liberation Serif"/>
                <w:b/>
                <w:bCs/>
              </w:rPr>
              <w:t>Sont proposables les attachés d’administration de l’Etat</w:t>
            </w:r>
            <w:r>
              <w:rPr>
                <w:rFonts w:ascii="Liberation Serif" w:hAnsi="Liberation Serif"/>
              </w:rPr>
              <w:t> :</w:t>
            </w:r>
          </w:p>
          <w:p>
            <w:pPr>
              <w:pStyle w:val="m-corpstexte"/>
              <w:numPr>
                <w:ilvl w:val="0"/>
                <w:numId w:val="3"/>
              </w:numPr>
              <w:spacing w:before="0" w:after="0"/>
              <w:ind w:hanging="227" w:start="283"/>
              <w:rPr>
                <w:rFonts w:ascii="Liberation Serif" w:hAnsi="Liberation Serif"/>
                <w:color w:val="000000"/>
              </w:rPr>
            </w:pPr>
            <w:r>
              <w:rPr>
                <w:rFonts w:ascii="Liberation Serif" w:hAnsi="Liberation Serif"/>
                <w:color w:val="000000"/>
              </w:rPr>
              <w:t>ayant atteint le 8</w:t>
            </w:r>
            <w:r>
              <w:rPr>
                <w:rFonts w:ascii="Liberation Serif" w:hAnsi="Liberation Serif"/>
                <w:color w:val="000000"/>
                <w:vertAlign w:val="superscript"/>
              </w:rPr>
              <w:t>e</w:t>
            </w:r>
            <w:r>
              <w:rPr>
                <w:rFonts w:ascii="Liberation Serif" w:hAnsi="Liberation Serif"/>
                <w:color w:val="000000"/>
              </w:rPr>
              <w:t xml:space="preserve"> échelon du grade d’attaché</w:t>
            </w:r>
          </w:p>
          <w:p>
            <w:pPr>
              <w:pStyle w:val="m-corpstexte"/>
              <w:numPr>
                <w:ilvl w:val="0"/>
                <w:numId w:val="3"/>
              </w:numPr>
              <w:spacing w:before="0" w:after="0"/>
              <w:ind w:hanging="227" w:start="283"/>
              <w:rPr>
                <w:rFonts w:ascii="Liberation Serif" w:hAnsi="Liberation Serif"/>
                <w:color w:val="000000"/>
              </w:rPr>
            </w:pPr>
            <w:r>
              <w:rPr>
                <w:rFonts w:ascii="Liberation Serif" w:hAnsi="Liberation Serif"/>
              </w:rPr>
              <w:t xml:space="preserve">et justifiant au 31 décembre </w:t>
            </w:r>
            <w:r>
              <w:rPr>
                <w:rFonts w:eastAsia="Times New Roman" w:cs="Liberation Serif" w:ascii="Liberation Serif" w:hAnsi="Liberation Serif"/>
                <w:color w:val="000000"/>
                <w:kern w:val="0"/>
              </w:rPr>
              <w:t>de l'année au titre de laquelle le tableau d'avancement est établi</w:t>
            </w:r>
            <w:r>
              <w:rPr>
                <w:rFonts w:ascii="Liberation Serif" w:hAnsi="Liberation Serif"/>
              </w:rPr>
              <w:t xml:space="preserve"> d’au moins sept ans de services effectifs dans un corps civil ou cadre d’emploi de catégorie A ou de même niveau ;</w:t>
            </w:r>
          </w:p>
          <w:p>
            <w:pPr>
              <w:pStyle w:val="m-corpstexte"/>
              <w:spacing w:before="0" w:after="0"/>
              <w:rPr>
                <w:rFonts w:ascii="Liberation Serif" w:hAnsi="Liberation Serif" w:eastAsia="Times New Roman" w:cs="Liberation Serif"/>
                <w:b/>
                <w:bCs/>
                <w:spacing w:val="-2"/>
              </w:rPr>
            </w:pPr>
            <w:r>
              <w:rPr>
                <w:rFonts w:eastAsia="Times New Roman" w:cs="Liberation Serif" w:ascii="Liberation Serif" w:hAnsi="Liberation Serif"/>
                <w:b/>
                <w:bCs/>
                <w:spacing w:val="-2"/>
              </w:rPr>
            </w:r>
          </w:p>
          <w:p>
            <w:pPr>
              <w:pStyle w:val="m-corpstexte"/>
              <w:spacing w:before="0" w:after="0"/>
              <w:rPr>
                <w:rFonts w:ascii="Liberation Serif" w:hAnsi="Liberation Serif"/>
                <w:color w:val="000000"/>
              </w:rPr>
            </w:pPr>
            <w:r>
              <w:rPr>
                <w:rFonts w:eastAsia="Times New Roman" w:cs="Liberation Serif" w:ascii="Liberation Serif" w:hAnsi="Liberation Serif"/>
                <w:b/>
                <w:bCs/>
                <w:spacing w:val="-2"/>
              </w:rPr>
              <w:t>Pour la « campagne 2027 », les conditions statutaires devront être remplies au plus tard le 31 décembre 2027.</w:t>
            </w:r>
          </w:p>
        </w:tc>
      </w:tr>
      <w:tr>
        <w:trPr/>
        <w:tc>
          <w:tcPr>
            <w:tcW w:w="2714"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2" w:type="dxa"/>
            <w:tcBorders>
              <w:start w:val="single" w:sz="4" w:space="0" w:color="000000"/>
              <w:bottom w:val="single" w:sz="4" w:space="0" w:color="000000"/>
              <w:end w:val="single" w:sz="4" w:space="0" w:color="000000"/>
            </w:tcBorders>
            <w:shd w:color="auto" w:fill="auto" w:val="clear"/>
          </w:tcPr>
          <w:p>
            <w:pPr>
              <w:pStyle w:val="Normal"/>
              <w:jc w:val="both"/>
              <w:rPr>
                <w:rFonts w:ascii="Liberation Serif" w:hAnsi="Liberation Serif" w:cs="Liberation Serif"/>
                <w:sz w:val="20"/>
                <w:szCs w:val="20"/>
                <w:lang w:eastAsia="fr-FR" w:bidi="ar-SA"/>
              </w:rPr>
            </w:pPr>
            <w:r>
              <w:rPr>
                <w:rFonts w:cs="Liberation Serif" w:ascii="Liberation Serif" w:hAnsi="Liberation Serif"/>
                <w:sz w:val="20"/>
                <w:szCs w:val="20"/>
                <w:lang w:eastAsia="fr-FR" w:bidi="ar-SA"/>
              </w:rPr>
              <w:t>Décret n°2011-1317 modifié du 17/10/2011 portant statut particulier du corps interministériel des attachés d’administration de l’état.</w:t>
            </w:r>
          </w:p>
        </w:tc>
      </w:tr>
      <w:tr>
        <w:trPr/>
        <w:tc>
          <w:tcPr>
            <w:tcW w:w="2714"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2" w:type="dxa"/>
            <w:tcBorders>
              <w:start w:val="single" w:sz="4" w:space="0" w:color="000000"/>
              <w:bottom w:val="single" w:sz="4" w:space="0" w:color="000000"/>
              <w:end w:val="single" w:sz="4" w:space="0" w:color="000000"/>
            </w:tcBorders>
            <w:shd w:color="auto" w:fill="auto" w:val="clear"/>
          </w:tcPr>
          <w:p>
            <w:pPr>
              <w:pStyle w:val="Default"/>
              <w:jc w:val="both"/>
              <w:rPr>
                <w:rFonts w:ascii="Liberation Serif" w:hAnsi="Liberation Serif"/>
                <w:sz w:val="20"/>
                <w:szCs w:val="20"/>
              </w:rPr>
            </w:pPr>
            <w:r>
              <w:rPr>
                <w:rFonts w:ascii="Liberation Serif" w:hAnsi="Liberation Serif"/>
                <w:sz w:val="20"/>
              </w:rPr>
              <w:t>Conformément à la fiche annexée aux Lignes Directrices de Gestion :</w:t>
            </w:r>
            <w:r>
              <w:rPr>
                <w:rFonts w:ascii="Liberation Serif" w:hAnsi="Liberation Serif"/>
                <w:sz w:val="20"/>
                <w:szCs w:val="20"/>
              </w:rPr>
              <w:t>« Avancement au choix du 1</w:t>
            </w:r>
            <w:r>
              <w:rPr>
                <w:rFonts w:ascii="Liberation Serif" w:hAnsi="Liberation Serif"/>
                <w:sz w:val="20"/>
                <w:szCs w:val="20"/>
                <w:vertAlign w:val="superscript"/>
              </w:rPr>
              <w:t>er</w:t>
            </w:r>
            <w:r>
              <w:rPr>
                <w:rFonts w:ascii="Liberation Serif" w:hAnsi="Liberation Serif"/>
                <w:sz w:val="20"/>
                <w:szCs w:val="20"/>
              </w:rPr>
              <w:t xml:space="preserve"> au 2</w:t>
            </w:r>
            <w:r>
              <w:rPr>
                <w:rFonts w:ascii="Liberation Serif" w:hAnsi="Liberation Serif"/>
                <w:sz w:val="20"/>
                <w:szCs w:val="20"/>
                <w:vertAlign w:val="superscript"/>
              </w:rPr>
              <w:t>e</w:t>
            </w:r>
            <w:r>
              <w:rPr>
                <w:rFonts w:ascii="Liberation Serif" w:hAnsi="Liberation Serif"/>
                <w:sz w:val="20"/>
                <w:szCs w:val="20"/>
              </w:rPr>
              <w:t xml:space="preserve"> niveau de grade en catégorie A », l’instruction des propositions de promotion se fonde sur des critères communs avec l’analyse :</w:t>
            </w:r>
          </w:p>
          <w:p>
            <w:pPr>
              <w:pStyle w:val="Default"/>
              <w:numPr>
                <w:ilvl w:val="0"/>
                <w:numId w:val="7"/>
              </w:numPr>
              <w:jc w:val="both"/>
              <w:rPr>
                <w:rFonts w:ascii="Liberation Serif" w:hAnsi="Liberation Serif"/>
                <w:sz w:val="20"/>
                <w:szCs w:val="20"/>
              </w:rPr>
            </w:pPr>
            <w:r>
              <w:rPr>
                <w:rFonts w:ascii="Liberation Serif" w:hAnsi="Liberation Serif"/>
                <w:sz w:val="20"/>
                <w:szCs w:val="20"/>
              </w:rPr>
              <w:t>de la valeur professionnelle : qualités développées, compétences acquises, implication dans l’exercice des fonctions, résultats obtenus sur les différentes fonctions ou postes tenus</w:t>
            </w:r>
          </w:p>
          <w:p>
            <w:pPr>
              <w:pStyle w:val="Default"/>
              <w:numPr>
                <w:ilvl w:val="0"/>
                <w:numId w:val="7"/>
              </w:numPr>
              <w:jc w:val="both"/>
              <w:rPr>
                <w:rFonts w:ascii="Liberation Serif" w:hAnsi="Liberation Serif"/>
                <w:sz w:val="20"/>
                <w:szCs w:val="20"/>
              </w:rPr>
            </w:pPr>
            <w:r>
              <w:rPr>
                <w:rFonts w:ascii="Liberation Serif" w:hAnsi="Liberation Serif"/>
                <w:sz w:val="20"/>
                <w:szCs w:val="20"/>
              </w:rPr>
              <w:t>de la qualité du parcours professionnel : nature des fonctions exercées, durée des fonctions, variété des environnements</w:t>
            </w:r>
          </w:p>
          <w:p>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A s’appréciera notamment à travers l’examen : </w:t>
            </w:r>
          </w:p>
          <w:p>
            <w:pPr>
              <w:pStyle w:val="Default"/>
              <w:numPr>
                <w:ilvl w:val="0"/>
                <w:numId w:val="7"/>
              </w:numPr>
              <w:jc w:val="both"/>
              <w:rPr>
                <w:rFonts w:ascii="Liberation Serif" w:hAnsi="Liberation Serif"/>
                <w:sz w:val="20"/>
                <w:szCs w:val="20"/>
              </w:rPr>
            </w:pPr>
            <w:r>
              <w:rPr>
                <w:rFonts w:ascii="Liberation Serif" w:hAnsi="Liberation Serif"/>
                <w:sz w:val="20"/>
                <w:szCs w:val="20"/>
              </w:rPr>
              <w:t xml:space="preserve">de la qualité et la nature du parcours (carrière avec des missions opérationnelles puis un poste de pilotage ou contrôle). </w:t>
            </w:r>
          </w:p>
          <w:p>
            <w:pPr>
              <w:pStyle w:val="Default"/>
              <w:numPr>
                <w:ilvl w:val="0"/>
                <w:numId w:val="7"/>
              </w:numPr>
              <w:jc w:val="both"/>
              <w:rPr>
                <w:rFonts w:ascii="Liberation Serif" w:hAnsi="Liberation Serif"/>
                <w:sz w:val="20"/>
                <w:szCs w:val="20"/>
              </w:rPr>
            </w:pPr>
            <w:r>
              <w:rPr>
                <w:rFonts w:ascii="Liberation Serif" w:hAnsi="Liberation Serif"/>
                <w:sz w:val="20"/>
                <w:szCs w:val="20"/>
              </w:rPr>
              <w:t>des capacités d’adaptation :</w:t>
            </w:r>
          </w:p>
          <w:p>
            <w:pPr>
              <w:pStyle w:val="Default"/>
              <w:numPr>
                <w:ilvl w:val="1"/>
                <w:numId w:val="7"/>
              </w:numPr>
              <w:jc w:val="both"/>
              <w:rPr>
                <w:rFonts w:ascii="Liberation Serif" w:hAnsi="Liberation Serif"/>
                <w:sz w:val="20"/>
                <w:szCs w:val="20"/>
              </w:rPr>
            </w:pPr>
            <w:r>
              <w:rPr>
                <w:rFonts w:ascii="Liberation Serif" w:hAnsi="Liberation Serif"/>
                <w:sz w:val="20"/>
                <w:szCs w:val="20"/>
              </w:rPr>
              <w:t>changement de posture (responsable d’équipe, de projet, …), changement de domaine, changement d’environnement</w:t>
            </w:r>
          </w:p>
          <w:p>
            <w:pPr>
              <w:pStyle w:val="Default"/>
              <w:numPr>
                <w:ilvl w:val="1"/>
                <w:numId w:val="7"/>
              </w:numPr>
              <w:jc w:val="both"/>
              <w:rPr>
                <w:rFonts w:ascii="Liberation Serif" w:hAnsi="Liberation Serif"/>
                <w:sz w:val="20"/>
                <w:szCs w:val="20"/>
              </w:rPr>
            </w:pPr>
            <w:r>
              <w:rPr>
                <w:rFonts w:ascii="Liberation Serif" w:hAnsi="Liberation Serif"/>
                <w:sz w:val="20"/>
                <w:szCs w:val="20"/>
              </w:rPr>
              <w:t xml:space="preserve"> </w:t>
            </w:r>
            <w:r>
              <w:rPr>
                <w:rFonts w:ascii="Liberation Serif" w:hAnsi="Liberation Serif"/>
                <w:sz w:val="20"/>
                <w:szCs w:val="20"/>
              </w:rPr>
              <w:t>investissement personnel en matière d’acquisition ou de consolidation de compétences</w:t>
            </w:r>
          </w:p>
          <w:p>
            <w:pPr>
              <w:pStyle w:val="Default"/>
              <w:numPr>
                <w:ilvl w:val="1"/>
                <w:numId w:val="7"/>
              </w:numPr>
              <w:jc w:val="both"/>
              <w:rPr>
                <w:rFonts w:ascii="Liberation Serif" w:hAnsi="Liberation Serif"/>
                <w:sz w:val="20"/>
                <w:szCs w:val="20"/>
              </w:rPr>
            </w:pPr>
            <w:r>
              <w:rPr>
                <w:rFonts w:ascii="Liberation Serif" w:hAnsi="Liberation Serif"/>
                <w:sz w:val="20"/>
                <w:szCs w:val="20"/>
              </w:rPr>
              <w:t>capacité à intégrer les nouveaux outils, les nouveaux processus et à trouver sa place dans un collectif de travail.</w:t>
            </w:r>
          </w:p>
          <w:p>
            <w:pPr>
              <w:pStyle w:val="Default"/>
              <w:numPr>
                <w:ilvl w:val="0"/>
                <w:numId w:val="7"/>
              </w:numPr>
              <w:jc w:val="both"/>
              <w:rPr>
                <w:rFonts w:ascii="Liberation Serif" w:hAnsi="Liberation Serif"/>
                <w:sz w:val="20"/>
                <w:szCs w:val="20"/>
              </w:rPr>
            </w:pPr>
            <w:r>
              <w:rPr>
                <w:rFonts w:ascii="Liberation Serif" w:hAnsi="Liberation Serif"/>
                <w:sz w:val="20"/>
                <w:szCs w:val="20"/>
              </w:rPr>
              <w:t>des qualités développées dans les postes occupés :</w:t>
            </w:r>
          </w:p>
          <w:p>
            <w:pPr>
              <w:pStyle w:val="Default"/>
              <w:numPr>
                <w:ilvl w:val="1"/>
                <w:numId w:val="7"/>
              </w:numPr>
              <w:jc w:val="both"/>
              <w:rPr>
                <w:rFonts w:ascii="Liberation Serif" w:hAnsi="Liberation Serif"/>
                <w:sz w:val="20"/>
                <w:szCs w:val="20"/>
              </w:rPr>
            </w:pPr>
            <w:r>
              <w:rPr>
                <w:rFonts w:ascii="Liberation Serif" w:hAnsi="Liberation Serif"/>
                <w:sz w:val="20"/>
                <w:szCs w:val="20"/>
              </w:rPr>
              <w:t>réactivité, adaptabilité, persévérance, maîtrise de soi</w:t>
            </w:r>
          </w:p>
          <w:p>
            <w:pPr>
              <w:pStyle w:val="Default"/>
              <w:numPr>
                <w:ilvl w:val="1"/>
                <w:numId w:val="7"/>
              </w:numPr>
              <w:jc w:val="both"/>
              <w:rPr>
                <w:rFonts w:ascii="Liberation Serif" w:hAnsi="Liberation Serif"/>
                <w:sz w:val="20"/>
                <w:szCs w:val="20"/>
              </w:rPr>
            </w:pPr>
            <w:r>
              <w:rPr>
                <w:rFonts w:ascii="Liberation Serif" w:hAnsi="Liberation Serif"/>
                <w:sz w:val="20"/>
                <w:szCs w:val="20"/>
              </w:rPr>
              <w:t>sens de l’initiative, de la pédagogie</w:t>
            </w:r>
          </w:p>
          <w:p>
            <w:pPr>
              <w:pStyle w:val="Default"/>
              <w:numPr>
                <w:ilvl w:val="1"/>
                <w:numId w:val="7"/>
              </w:numPr>
              <w:jc w:val="both"/>
              <w:rPr>
                <w:rFonts w:ascii="Liberation Serif" w:hAnsi="Liberation Serif"/>
                <w:sz w:val="20"/>
                <w:szCs w:val="20"/>
              </w:rPr>
            </w:pPr>
            <w:r>
              <w:rPr>
                <w:rFonts w:ascii="Liberation Serif" w:hAnsi="Liberation Serif"/>
                <w:sz w:val="20"/>
                <w:szCs w:val="20"/>
              </w:rPr>
              <w:t>autonomie</w:t>
            </w:r>
          </w:p>
          <w:p>
            <w:pPr>
              <w:pStyle w:val="Default"/>
              <w:numPr>
                <w:ilvl w:val="1"/>
                <w:numId w:val="7"/>
              </w:numPr>
              <w:jc w:val="both"/>
              <w:rPr>
                <w:rFonts w:ascii="Liberation Serif" w:hAnsi="Liberation Serif"/>
                <w:sz w:val="20"/>
                <w:szCs w:val="20"/>
              </w:rPr>
            </w:pPr>
            <w:r>
              <w:rPr>
                <w:rFonts w:ascii="Liberation Serif" w:hAnsi="Liberation Serif"/>
                <w:sz w:val="20"/>
                <w:szCs w:val="20"/>
              </w:rPr>
              <w:t>niveau de compétence détenue dans un domaine donné et capacité à</w:t>
            </w:r>
          </w:p>
          <w:p>
            <w:pPr>
              <w:pStyle w:val="Default"/>
              <w:numPr>
                <w:ilvl w:val="1"/>
                <w:numId w:val="7"/>
              </w:numPr>
              <w:jc w:val="both"/>
              <w:rPr>
                <w:rFonts w:ascii="Liberation Serif" w:hAnsi="Liberation Serif"/>
                <w:sz w:val="20"/>
                <w:szCs w:val="20"/>
              </w:rPr>
            </w:pPr>
            <w:r>
              <w:rPr>
                <w:rFonts w:ascii="Liberation Serif" w:hAnsi="Liberation Serif"/>
                <w:sz w:val="20"/>
                <w:szCs w:val="20"/>
              </w:rPr>
              <w:t>constituer une ressource (référent métier, personne-ressource…)</w:t>
            </w:r>
          </w:p>
          <w:p>
            <w:pPr>
              <w:pStyle w:val="Default"/>
              <w:numPr>
                <w:ilvl w:val="1"/>
                <w:numId w:val="7"/>
              </w:numPr>
              <w:jc w:val="both"/>
              <w:rPr>
                <w:rFonts w:ascii="Liberation Serif" w:hAnsi="Liberation Serif"/>
                <w:sz w:val="20"/>
                <w:szCs w:val="20"/>
              </w:rPr>
            </w:pPr>
            <w:r>
              <w:rPr>
                <w:rFonts w:ascii="Liberation Serif" w:hAnsi="Liberation Serif"/>
                <w:sz w:val="20"/>
                <w:szCs w:val="20"/>
              </w:rPr>
              <w:t>spécialisation ou expertise reconnue par un des comités de domaine</w:t>
            </w:r>
          </w:p>
          <w:p>
            <w:pPr>
              <w:pStyle w:val="Default"/>
              <w:numPr>
                <w:ilvl w:val="0"/>
                <w:numId w:val="7"/>
              </w:numPr>
              <w:jc w:val="both"/>
              <w:rPr>
                <w:rFonts w:ascii="Liberation Serif" w:hAnsi="Liberation Serif"/>
                <w:sz w:val="20"/>
                <w:szCs w:val="20"/>
              </w:rPr>
            </w:pPr>
            <w:r>
              <w:rPr>
                <w:rFonts w:ascii="Liberation Serif" w:hAnsi="Liberation Serif"/>
                <w:sz w:val="20"/>
                <w:szCs w:val="20"/>
              </w:rPr>
              <w:t>de l’ancienneté dans le corps et le mode d’accès à la catégorie A</w:t>
            </w:r>
          </w:p>
          <w:p>
            <w:pPr>
              <w:pStyle w:val="Default"/>
              <w:ind w:start="57" w:end="-1247"/>
              <w:rPr>
                <w:rFonts w:ascii="Liberation Serif" w:hAnsi="Liberation Serif"/>
                <w:sz w:val="20"/>
                <w:szCs w:val="20"/>
              </w:rPr>
            </w:pPr>
            <w:r>
              <w:rPr>
                <w:rFonts w:ascii="Liberation Serif" w:hAnsi="Liberation Serif"/>
                <w:sz w:val="20"/>
                <w:szCs w:val="20"/>
              </w:rPr>
            </w:r>
          </w:p>
        </w:tc>
      </w:tr>
      <w:tr>
        <w:trPr/>
        <w:tc>
          <w:tcPr>
            <w:tcW w:w="2714"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2" w:type="dxa"/>
            <w:tcBorders>
              <w:start w:val="single" w:sz="4" w:space="0" w:color="000000"/>
              <w:bottom w:val="single" w:sz="4" w:space="0" w:color="000000"/>
              <w:end w:val="single" w:sz="4" w:space="0" w:color="000000"/>
            </w:tcBorders>
            <w:shd w:color="auto" w:fill="auto" w:val="clear"/>
          </w:tcPr>
          <w:p>
            <w:pPr>
              <w:pStyle w:val="Paragraphe"/>
              <w:shd w:val="clear" w:color="auto" w:fill="auto"/>
              <w:ind w:start="57" w:end="113"/>
              <w:rPr>
                <w:rStyle w:val="StrongEmphasis"/>
                <w:b w:val="false"/>
                <w:bCs w:val="false"/>
                <w:sz w:val="20"/>
                <w:lang w:eastAsia="fr-FR"/>
              </w:rPr>
            </w:pPr>
            <w:r>
              <w:rPr>
                <w:rStyle w:val="StrongEmphasis"/>
                <w:b w:val="false"/>
                <w:bCs w:val="false"/>
                <w:sz w:val="20"/>
                <w:lang w:eastAsia="fr-FR"/>
              </w:rPr>
              <w:t>Les attachés d’administration de l’Etat ayant vocation à être chargés de fonctions d’encadrement, le parcours des agents proposés pour cet exercice de promotion devra mettre en exergue l’encadrement exercé des intéressé(e)s ou leur aptitude à l’encadrement ainsi que la diversité des fonctions ou postes tenus. </w:t>
            </w:r>
          </w:p>
          <w:p>
            <w:pPr>
              <w:pStyle w:val="Paragraphe"/>
              <w:shd w:val="clear" w:color="auto" w:fill="auto"/>
              <w:ind w:start="57" w:end="113"/>
              <w:rPr>
                <w:rStyle w:val="StrongEmphasis"/>
                <w:b w:val="false"/>
                <w:bCs w:val="false"/>
                <w:sz w:val="20"/>
                <w:lang w:eastAsia="fr-FR"/>
              </w:rPr>
            </w:pPr>
            <w:r>
              <w:rPr>
                <w:b w:val="false"/>
                <w:bCs w:val="false"/>
                <w:sz w:val="20"/>
                <w:lang w:eastAsia="fr-FR"/>
              </w:rPr>
            </w:r>
          </w:p>
          <w:p>
            <w:pPr>
              <w:pStyle w:val="Paragraphe"/>
              <w:shd w:val="clear" w:color="auto" w:fill="auto"/>
              <w:ind w:start="57" w:end="113"/>
              <w:rPr>
                <w:color w:val="000000"/>
                <w:sz w:val="20"/>
                <w:shd w:fill="FFE994" w:val="clear"/>
              </w:rPr>
            </w:pPr>
            <w:r>
              <w:rPr>
                <w:rStyle w:val="StrongEmphasis"/>
                <w:b w:val="false"/>
                <w:bCs w:val="false"/>
                <w:sz w:val="20"/>
                <w:lang w:eastAsia="fr-FR"/>
              </w:rPr>
              <w:t>1- L’avancement au grade d’attaché principal d’administration de l’État – APAE- se fait soit par voie d’examen professionnel (à partir du 5° échelon d’attaché) soit au choix (à partir du 8° échelon d’attaché (la durée de passage du 5° échelon au 8° échelon est de 8 ans et 6 mois).</w:t>
            </w:r>
          </w:p>
          <w:p>
            <w:pPr>
              <w:pStyle w:val="Standard"/>
              <w:ind w:start="57"/>
              <w:rPr>
                <w:rFonts w:ascii="Liberation Serif" w:hAnsi="Liberation Serif"/>
                <w:color w:val="000000"/>
                <w:sz w:val="12"/>
                <w:szCs w:val="12"/>
              </w:rPr>
            </w:pPr>
            <w:r>
              <w:rPr>
                <w:rFonts w:ascii="Liberation Serif" w:hAnsi="Liberation Serif"/>
                <w:color w:val="000000"/>
                <w:sz w:val="12"/>
                <w:szCs w:val="12"/>
              </w:rPr>
            </w:r>
          </w:p>
          <w:p>
            <w:pPr>
              <w:pStyle w:val="Standard"/>
              <w:ind w:end="113"/>
              <w:jc w:val="both"/>
              <w:rPr>
                <w:rFonts w:ascii="Liberation Serif" w:hAnsi="Liberation Serif"/>
                <w:color w:val="000000"/>
                <w:sz w:val="12"/>
                <w:szCs w:val="12"/>
              </w:rPr>
            </w:pPr>
            <w:r>
              <w:rPr>
                <w:rFonts w:ascii="Liberation Serif" w:hAnsi="Liberation Serif"/>
                <w:color w:val="000000"/>
                <w:sz w:val="12"/>
                <w:szCs w:val="12"/>
              </w:rPr>
            </w:r>
          </w:p>
          <w:p>
            <w:pPr>
              <w:pStyle w:val="m-listePuce"/>
              <w:ind w:start="57"/>
              <w:rPr>
                <w:rFonts w:ascii="Liberation Serif" w:hAnsi="Liberation Serif"/>
                <w:color w:val="000000"/>
              </w:rPr>
            </w:pPr>
            <w:r>
              <w:rPr>
                <w:rFonts w:ascii="Liberation Serif" w:hAnsi="Liberation Serif"/>
                <w:color w:val="000000"/>
              </w:rPr>
              <w:t xml:space="preserve">2 – Pour mémoire, la situation des agents méritants en fin de carrière, n’ayant pas bénéficié d’évolution de corps ou de grade durant leur carrière, est prévue par le 7° de l’article 3 du </w:t>
            </w:r>
            <w:r>
              <w:rPr>
                <w:rStyle w:val="Internetlink"/>
                <w:rFonts w:cs="Liberation Serif" w:ascii="Liberation Serif" w:hAnsi="Liberation Serif"/>
                <w:b/>
                <w:bCs/>
                <w:color w:val="auto"/>
                <w:u w:val="none"/>
              </w:rPr>
              <w:t>d</w:t>
            </w:r>
            <w:r>
              <w:rPr>
                <w:rStyle w:val="StrongEmphasis"/>
                <w:rFonts w:cs="Liberation Serif" w:ascii="Liberation Serif" w:hAnsi="Liberation Serif"/>
              </w:rPr>
              <w:t>écret n° 2010-888 du 28 juillet 2010 modifié relatif aux conditions générales de l’appréciation de la valeur professionnelle des fonctionnaires de l’État</w:t>
            </w:r>
            <w:r>
              <w:rPr>
                <w:rFonts w:ascii="Liberation Serif" w:hAnsi="Liberation Serif"/>
                <w:color w:val="000000"/>
              </w:rPr>
              <w:t> :</w:t>
            </w:r>
          </w:p>
          <w:p>
            <w:pPr>
              <w:pStyle w:val="m-listePuce"/>
              <w:spacing w:before="0" w:after="57"/>
              <w:ind w:start="340" w:end="113"/>
              <w:rPr>
                <w:rFonts w:ascii="Liberation Serif" w:hAnsi="Liberation Serif"/>
                <w:i/>
                <w:iCs/>
              </w:rPr>
            </w:pPr>
            <w:r>
              <w:rPr>
                <w:rFonts w:ascii="Liberation Serif" w:hAnsi="Liberation Serif"/>
              </w:rPr>
              <w:t>« </w:t>
            </w:r>
            <w:r>
              <w:rPr>
                <w:rFonts w:ascii="Liberation Serif" w:hAnsi="Liberation Serif"/>
                <w:i/>
                <w:iCs/>
              </w:rPr>
              <w:t>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p>
            <w:pPr>
              <w:pStyle w:val="m-listePuce"/>
              <w:spacing w:before="0" w:after="57"/>
              <w:ind w:start="340" w:end="113"/>
              <w:rPr>
                <w:rFonts w:ascii="Liberation Serif" w:hAnsi="Liberation Serif"/>
              </w:rPr>
            </w:pPr>
            <w:r>
              <w:rPr>
                <w:rFonts w:ascii="Liberation Serif" w:hAnsi="Liberation Serif"/>
              </w:rPr>
            </w:r>
          </w:p>
          <w:p>
            <w:pPr>
              <w:pStyle w:val="Standard"/>
              <w:ind w:start="57"/>
              <w:jc w:val="both"/>
              <w:rPr>
                <w:rFonts w:ascii="Liberation Serif" w:hAnsi="Liberation Serif"/>
                <w:color w:val="000000"/>
                <w:spacing w:val="-2"/>
                <w:sz w:val="20"/>
                <w:szCs w:val="20"/>
              </w:rPr>
            </w:pPr>
            <w:r>
              <w:rPr>
                <w:rFonts w:ascii="Liberation Serif" w:hAnsi="Liberation Serif"/>
                <w:color w:val="000000"/>
                <w:spacing w:val="-2"/>
                <w:sz w:val="20"/>
                <w:szCs w:val="20"/>
              </w:rPr>
              <w:t>3 – Pour les agents déprécarisés dans le cadre de la loi « Sauvadet » (n°2012-347), les services publics accomplis en tant qu’agent non titulaire dans des fonctions équivalentes à celles d’un AAE avant la titularisation sont assimilées à des services dans le corps.</w:t>
            </w:r>
          </w:p>
          <w:p>
            <w:pPr>
              <w:pStyle w:val="Standard"/>
              <w:jc w:val="both"/>
              <w:rPr>
                <w:rFonts w:ascii="Liberation Serif" w:hAnsi="Liberation Serif"/>
                <w:b/>
                <w:bCs/>
                <w:color w:val="000000"/>
                <w:sz w:val="20"/>
                <w:szCs w:val="20"/>
              </w:rPr>
            </w:pPr>
            <w:r>
              <w:rPr>
                <w:rFonts w:ascii="Liberation Serif" w:hAnsi="Liberation Serif"/>
                <w:b/>
                <w:bCs/>
                <w:color w:val="000000"/>
                <w:sz w:val="20"/>
                <w:szCs w:val="20"/>
              </w:rPr>
            </w:r>
          </w:p>
        </w:tc>
      </w:tr>
    </w:tbl>
    <w:p>
      <w:pPr>
        <w:pStyle w:val="Standard"/>
        <w:spacing w:before="0" w:after="57"/>
        <w:rPr>
          <w:sz w:val="21"/>
          <w:szCs w:val="21"/>
        </w:rPr>
      </w:pPr>
      <w:r>
        <w:rPr>
          <w:sz w:val="21"/>
          <w:szCs w:val="21"/>
        </w:rPr>
      </w:r>
    </w:p>
    <w:p>
      <w:pPr>
        <w:pStyle w:val="Standard"/>
        <w:spacing w:before="0" w:after="57"/>
        <w:rPr>
          <w:sz w:val="21"/>
          <w:szCs w:val="21"/>
        </w:rPr>
      </w:pPr>
      <w:r>
        <w:rPr>
          <w:rFonts w:ascii="Liberation Serif" w:hAnsi="Liberation Serif"/>
          <w:b/>
          <w:bCs/>
          <w:sz w:val="21"/>
          <w:szCs w:val="21"/>
        </w:rPr>
        <w:t xml:space="preserve">Informations et statistiques générales </w:t>
      </w:r>
      <w:r>
        <w:rPr>
          <w:rFonts w:ascii="Liberation Serif" w:hAnsi="Liberation Serif"/>
          <w:sz w:val="21"/>
          <w:szCs w:val="21"/>
        </w:rPr>
        <w:t>(campagne de promotions au titre de l’année 2026)</w:t>
      </w:r>
    </w:p>
    <w:tbl>
      <w:tblPr>
        <w:tblW w:w="10206" w:type="dxa"/>
        <w:jc w:val="start"/>
        <w:tblInd w:w="0" w:type="dxa"/>
        <w:tblLayout w:type="fixed"/>
        <w:tblCellMar>
          <w:top w:w="55" w:type="dxa"/>
          <w:start w:w="55" w:type="dxa"/>
          <w:bottom w:w="55" w:type="dxa"/>
          <w:end w:w="55" w:type="dxa"/>
        </w:tblCellMar>
        <w:tblLook w:firstRow="0" w:noVBand="0" w:lastRow="0" w:firstColumn="0" w:lastColumn="0" w:noHBand="0" w:val="0000"/>
      </w:tblPr>
      <w:tblGrid>
        <w:gridCol w:w="4425"/>
        <w:gridCol w:w="1928"/>
        <w:gridCol w:w="1928"/>
        <w:gridCol w:w="1925"/>
      </w:tblGrid>
      <w:tr>
        <w:trPr/>
        <w:tc>
          <w:tcPr>
            <w:tcW w:w="4425" w:type="dxa"/>
            <w:tcBorders>
              <w:top w:val="single" w:sz="4" w:space="0" w:color="000000"/>
              <w:start w:val="single" w:sz="4" w:space="0" w:color="000000"/>
              <w:bottom w:val="single" w:sz="4" w:space="0" w:color="000000"/>
            </w:tcBorders>
            <w:shd w:color="auto" w:fill="auto" w:val="clear"/>
          </w:tcPr>
          <w:p>
            <w:pPr>
              <w:pStyle w:val="Contenudetableau"/>
              <w:rPr>
                <w:rFonts w:ascii="Liberation Serif" w:hAnsi="Liberation Serif"/>
                <w:color w:val="000000"/>
                <w:sz w:val="20"/>
                <w:szCs w:val="20"/>
              </w:rPr>
            </w:pPr>
            <w:r>
              <w:rPr>
                <w:rFonts w:ascii="Liberation Serif" w:hAnsi="Liberation Serif"/>
                <w:color w:val="000000"/>
                <w:sz w:val="20"/>
                <w:szCs w:val="20"/>
              </w:rPr>
            </w:r>
          </w:p>
        </w:tc>
        <w:tc>
          <w:tcPr>
            <w:tcW w:w="1928" w:type="dxa"/>
            <w:tcBorders>
              <w:top w:val="single" w:sz="4" w:space="0" w:color="000000"/>
              <w:start w:val="single" w:sz="4" w:space="0" w:color="000000"/>
              <w:bottom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start w:val="single" w:sz="4" w:space="0" w:color="000000"/>
              <w:bottom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start w:val="single" w:sz="4" w:space="0" w:color="000000"/>
              <w:bottom w:val="single" w:sz="4" w:space="0" w:color="000000"/>
              <w:end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promouvables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825</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67%</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33%</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d’agents proposés par les harmonisateurs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90</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78%</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22%</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promus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44</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80%</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20%</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54 ans 6 mois et 15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42 ans 4 mois et 29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65 ans 3 mois et 3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Ancienneté moyenne détenue par les promus dans le grade d’appel (avant promotion)</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15 ans 6 mois et 22 jours</w:t>
            </w:r>
          </w:p>
        </w:tc>
      </w:tr>
    </w:tbl>
    <w:p>
      <w:pPr>
        <w:pStyle w:val="Standard"/>
        <w:rPr>
          <w:sz w:val="20"/>
          <w:szCs w:val="20"/>
        </w:rPr>
      </w:pPr>
      <w:r>
        <w:rPr>
          <w:sz w:val="20"/>
          <w:szCs w:val="20"/>
        </w:rPr>
      </w:r>
    </w:p>
    <w:p>
      <w:pPr>
        <w:pStyle w:val="Standard"/>
        <w:spacing w:before="0" w:after="57"/>
        <w:rPr>
          <w:rFonts w:ascii="Liberation Serif" w:hAnsi="Liberation Serif"/>
          <w:b/>
          <w:bCs/>
          <w:sz w:val="21"/>
          <w:szCs w:val="21"/>
        </w:rPr>
      </w:pPr>
      <w:r>
        <w:rPr>
          <w:rFonts w:ascii="Liberation Serif" w:hAnsi="Liberation Serif"/>
          <w:b/>
          <w:bCs/>
          <w:sz w:val="21"/>
          <w:szCs w:val="21"/>
        </w:rPr>
        <w:t>Informations générales au titre de la campagne 2027</w:t>
      </w:r>
    </w:p>
    <w:p>
      <w:pPr>
        <w:pStyle w:val="Default"/>
        <w:jc w:val="both"/>
        <w:rPr>
          <w:rFonts w:ascii="Liberation Serif" w:hAnsi="Liberation Serif"/>
          <w:sz w:val="20"/>
        </w:rPr>
      </w:pPr>
      <w:r>
        <w:rPr>
          <w:rFonts w:ascii="Liberation Serif" w:hAnsi="Liberation Serif"/>
          <w:sz w:val="20"/>
          <w:szCs w:val="22"/>
        </w:rPr>
        <w:t>Le taux de promotion au grade d</w:t>
      </w:r>
      <w:r>
        <w:rPr>
          <w:rFonts w:ascii="Liberation Serif" w:hAnsi="Liberation Serif"/>
          <w:sz w:val="20"/>
        </w:rPr>
        <w:t>’attaché principal d’administration de l’État (APAE) est fixé à 7% depuis 2015 (pilotage DGAFP).</w:t>
      </w:r>
    </w:p>
    <w:p>
      <w:pPr>
        <w:pStyle w:val="Default"/>
        <w:jc w:val="both"/>
        <w:rPr>
          <w:rFonts w:ascii="Liberation Serif" w:hAnsi="Liberation Serif"/>
          <w:sz w:val="20"/>
        </w:rPr>
      </w:pPr>
      <w:r>
        <w:rPr>
          <w:rFonts w:ascii="Liberation Serif" w:hAnsi="Liberation Serif"/>
          <w:sz w:val="20"/>
        </w:rPr>
      </w:r>
    </w:p>
    <w:p>
      <w:pPr>
        <w:pStyle w:val="Default"/>
        <w:jc w:val="both"/>
        <w:rPr>
          <w:rFonts w:ascii="Liberation Serif" w:hAnsi="Liberation Serif"/>
          <w:b/>
          <w:bCs/>
          <w:color w:val="FF0000"/>
          <w:spacing w:val="-2"/>
          <w:sz w:val="20"/>
          <w:szCs w:val="20"/>
        </w:rPr>
      </w:pPr>
      <w:r>
        <w:rPr>
          <w:rFonts w:ascii="Liberation Serif" w:hAnsi="Liberation Serif"/>
          <w:b/>
          <w:bCs/>
          <w:color w:val="FF0000"/>
          <w:sz w:val="20"/>
        </w:rPr>
        <w:t>ATTENTION : u</w:t>
      </w:r>
      <w:r>
        <w:rPr>
          <w:rFonts w:ascii="Liberation Serif" w:hAnsi="Liberation Serif"/>
          <w:b/>
          <w:bCs/>
          <w:color w:val="FF0000"/>
          <w:spacing w:val="-2"/>
          <w:sz w:val="20"/>
          <w:szCs w:val="20"/>
        </w:rPr>
        <w:t>n projet de réforme statutaire concernant les attachés d’administration de l’Etat, dont l’initiative revient à la DGAFP, est en cours et, dans ce cadre, le taux de pro-pro pour le passage au 2</w:t>
      </w:r>
      <w:r>
        <w:rPr>
          <w:rFonts w:ascii="Liberation Serif" w:hAnsi="Liberation Serif"/>
          <w:b/>
          <w:bCs/>
          <w:color w:val="FF0000"/>
          <w:spacing w:val="-2"/>
          <w:sz w:val="20"/>
          <w:szCs w:val="20"/>
          <w:vertAlign w:val="superscript"/>
        </w:rPr>
        <w:t>e</w:t>
      </w:r>
      <w:r>
        <w:rPr>
          <w:rFonts w:ascii="Liberation Serif" w:hAnsi="Liberation Serif"/>
          <w:b/>
          <w:bCs/>
          <w:color w:val="FF0000"/>
          <w:spacing w:val="-2"/>
          <w:sz w:val="20"/>
          <w:szCs w:val="20"/>
        </w:rPr>
        <w:t xml:space="preserve"> grade (APAE) est susceptible d’évoluer favorablement. </w:t>
      </w:r>
    </w:p>
    <w:p>
      <w:pPr>
        <w:pStyle w:val="Default"/>
        <w:jc w:val="both"/>
        <w:rPr>
          <w:rFonts w:ascii="Liberation Serif" w:hAnsi="Liberation Serif"/>
          <w:b/>
          <w:bCs/>
          <w:color w:val="FF0000"/>
          <w:spacing w:val="-2"/>
          <w:sz w:val="20"/>
          <w:szCs w:val="20"/>
        </w:rPr>
      </w:pPr>
      <w:r>
        <w:rPr>
          <w:rFonts w:ascii="Liberation Serif" w:hAnsi="Liberation Serif"/>
          <w:b/>
          <w:bCs/>
          <w:color w:val="FF0000"/>
          <w:spacing w:val="-2"/>
          <w:sz w:val="20"/>
          <w:szCs w:val="20"/>
        </w:rPr>
      </w:r>
    </w:p>
    <w:p>
      <w:pPr>
        <w:pStyle w:val="Default"/>
        <w:jc w:val="both"/>
        <w:rPr>
          <w:b/>
          <w:bCs/>
        </w:rPr>
      </w:pPr>
      <w:r>
        <w:rPr>
          <w:rFonts w:ascii="Liberation Serif" w:hAnsi="Liberation Serif"/>
          <w:b/>
          <w:bCs/>
          <w:color w:val="FF0000"/>
          <w:spacing w:val="-2"/>
          <w:sz w:val="20"/>
          <w:szCs w:val="20"/>
        </w:rPr>
        <w:t>Par conséquent il est préconisé aux services employeurs puis aux harmonisateurs de transmettre un nombre accru de propositions par rapport à l’exercice de promotions 2026 en veillant toutefois à maintenir un haut niveau d’exigence sur la qualité des dossiers retenus ainsi qu’à respecter les orientations des lignes directrices de gestion.</w:t>
      </w:r>
    </w:p>
    <w:p>
      <w:pPr>
        <w:pStyle w:val="Default"/>
        <w:rPr>
          <w:rFonts w:ascii="Liberation Serif" w:hAnsi="Liberation Serif"/>
          <w:sz w:val="12"/>
          <w:szCs w:val="12"/>
        </w:rPr>
      </w:pPr>
      <w:r>
        <w:rPr>
          <w:rFonts w:ascii="Liberation Serif" w:hAnsi="Liberation Serif"/>
          <w:sz w:val="12"/>
          <w:szCs w:val="12"/>
        </w:rPr>
      </w:r>
    </w:p>
    <w:p>
      <w:pPr>
        <w:pStyle w:val="Standard"/>
        <w:ind w:end="57"/>
        <w:jc w:val="both"/>
        <w:rPr>
          <w:rFonts w:ascii="Liberation Serif" w:hAnsi="Liberation Serif"/>
          <w:sz w:val="20"/>
          <w:szCs w:val="20"/>
        </w:rPr>
      </w:pPr>
      <w:bookmarkStart w:id="6" w:name="_Hlk186182355"/>
      <w:r>
        <w:rPr>
          <w:rFonts w:ascii="Liberation Serif" w:hAnsi="Liberation Serif"/>
          <w:sz w:val="20"/>
          <w:szCs w:val="20"/>
        </w:rPr>
        <w:t>Les listes de promouvables en cours de constitution seront communiquées ultérieurement.</w:t>
      </w:r>
      <w:bookmarkEnd w:id="6"/>
      <w:r>
        <w:br w:type="page"/>
      </w:r>
    </w:p>
    <w:p>
      <w:pPr>
        <w:pStyle w:val="Standard"/>
        <w:rPr/>
      </w:pPr>
      <w:r>
        <w:rPr/>
        <w:drawing>
          <wp:anchor behindDoc="0" distT="0" distB="0" distL="0" distR="0" simplePos="0" locked="0" layoutInCell="1" allowOverlap="1" relativeHeight="4">
            <wp:simplePos x="0" y="0"/>
            <wp:positionH relativeFrom="column">
              <wp:posOffset>0</wp:posOffset>
            </wp:positionH>
            <wp:positionV relativeFrom="margin">
              <wp:posOffset>-635</wp:posOffset>
            </wp:positionV>
            <wp:extent cx="2385060" cy="1127760"/>
            <wp:effectExtent l="0" t="0" r="0" b="0"/>
            <wp:wrapNone/>
            <wp:docPr id="3" name="Graphique 4" descr="Ministères de la Transition écologique, de l'Aménagement du territoire, des Transports, de la Ville et du Lo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4" descr="Ministères de la Transition écologique, de l'Aménagement du territoire, des Transports, de la Ville et du Logement"/>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2385060" cy="1127760"/>
                    </a:xfrm>
                    <a:prstGeom prst="rect">
                      <a:avLst/>
                    </a:prstGeom>
                    <a:noFill/>
                  </pic:spPr>
                </pic:pic>
              </a:graphicData>
            </a:graphic>
          </wp:anchor>
        </w:drawing>
      </w:r>
    </w:p>
    <w:p>
      <w:pPr>
        <w:pStyle w:val="Standard"/>
        <w:rPr/>
      </w:pPr>
      <w:r>
        <w:rPr/>
      </w:r>
    </w:p>
    <w:p>
      <w:pPr>
        <w:pStyle w:val="Standard"/>
        <w:rPr/>
      </w:pPr>
      <w:r>
        <w:rPr/>
        <w:tab/>
        <w:tab/>
        <w:tab/>
        <w:tab/>
        <w:tab/>
        <w:tab/>
      </w:r>
      <w:r>
        <w:rPr>
          <w:rFonts w:ascii="Liberation Serif" w:hAnsi="Liberation Serif"/>
          <w:b/>
          <w:bCs/>
          <w:sz w:val="22"/>
          <w:szCs w:val="22"/>
        </w:rPr>
        <w:t>DIRECTION DES RESSOURCES HUMAINES</w:t>
      </w:r>
    </w:p>
    <w:p>
      <w:pPr>
        <w:pStyle w:val="Standard"/>
        <w:rPr/>
      </w:pPr>
      <w:r>
        <w:rPr/>
        <w:tab/>
        <w:tab/>
        <w:tab/>
        <w:tab/>
      </w:r>
    </w:p>
    <w:p>
      <w:pPr>
        <w:pStyle w:val="Standard"/>
        <w:rPr>
          <w:b/>
          <w:bCs/>
          <w:sz w:val="22"/>
          <w:szCs w:val="22"/>
        </w:rPr>
      </w:pPr>
      <w:r>
        <w:rPr>
          <w:b/>
          <w:bCs/>
          <w:sz w:val="22"/>
          <w:szCs w:val="22"/>
        </w:rPr>
      </w:r>
    </w:p>
    <w:p>
      <w:pPr>
        <w:pStyle w:val="Standard"/>
        <w:rPr>
          <w:b/>
          <w:bCs/>
          <w:sz w:val="22"/>
          <w:szCs w:val="22"/>
        </w:rPr>
      </w:pPr>
      <w:r>
        <w:rPr>
          <w:b/>
          <w:bCs/>
          <w:sz w:val="22"/>
          <w:szCs w:val="22"/>
        </w:rPr>
      </w:r>
    </w:p>
    <w:p>
      <w:pPr>
        <w:pStyle w:val="Standard"/>
        <w:rPr>
          <w:b/>
          <w:bCs/>
          <w:sz w:val="22"/>
          <w:szCs w:val="22"/>
        </w:rPr>
      </w:pPr>
      <w:r>
        <w:rPr>
          <w:b/>
          <w:bCs/>
          <w:sz w:val="22"/>
          <w:szCs w:val="22"/>
        </w:rPr>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Fiche technique n°3 – TA AAHCE</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Accès par la voie du Tableau d’Avancement au grade d’attaché d’administration de l’État hors classe</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au titre de l’année 2027</w:t>
      </w:r>
    </w:p>
    <w:tbl>
      <w:tblPr>
        <w:tblW w:w="10206" w:type="dxa"/>
        <w:jc w:val="start"/>
        <w:tblInd w:w="0" w:type="dxa"/>
        <w:tblLayout w:type="fixed"/>
        <w:tblCellMar>
          <w:top w:w="55" w:type="dxa"/>
          <w:start w:w="55" w:type="dxa"/>
          <w:bottom w:w="55" w:type="dxa"/>
          <w:end w:w="55" w:type="dxa"/>
        </w:tblCellMar>
        <w:tblLook w:firstRow="0" w:noVBand="0" w:lastRow="0" w:firstColumn="0" w:lastColumn="0" w:noHBand="0" w:val="0000"/>
      </w:tblPr>
      <w:tblGrid>
        <w:gridCol w:w="2714"/>
        <w:gridCol w:w="7492"/>
      </w:tblGrid>
      <w:tr>
        <w:trPr/>
        <w:tc>
          <w:tcPr>
            <w:tcW w:w="2714" w:type="dxa"/>
            <w:tcBorders>
              <w:bottom w:val="single" w:sz="2" w:space="0" w:color="000000"/>
            </w:tcBorders>
            <w:shd w:color="auto" w:fill="auto" w:val="clear"/>
          </w:tcPr>
          <w:p>
            <w:pPr>
              <w:pStyle w:val="Contenudetableau"/>
              <w:rPr>
                <w:rFonts w:ascii="Liberation Serif" w:hAnsi="Liberation Serif"/>
                <w:b/>
                <w:bCs/>
                <w:color w:val="000000"/>
                <w:sz w:val="16"/>
                <w:szCs w:val="16"/>
              </w:rPr>
            </w:pPr>
            <w:r>
              <w:rPr>
                <w:rFonts w:ascii="Liberation Serif" w:hAnsi="Liberation Serif"/>
                <w:b/>
                <w:bCs/>
                <w:color w:val="000000"/>
                <w:sz w:val="16"/>
                <w:szCs w:val="16"/>
              </w:rPr>
            </w:r>
          </w:p>
        </w:tc>
        <w:tc>
          <w:tcPr>
            <w:tcW w:w="7492" w:type="dxa"/>
            <w:tcBorders>
              <w:bottom w:val="single" w:sz="2" w:space="0" w:color="000000"/>
            </w:tcBorders>
            <w:shd w:color="auto" w:fill="auto" w:val="clear"/>
          </w:tcPr>
          <w:p>
            <w:pPr>
              <w:pStyle w:val="m-corpstexte"/>
              <w:shd w:val="clear" w:color="auto" w:fill="auto"/>
              <w:spacing w:before="57" w:after="0"/>
              <w:ind w:start="57"/>
              <w:jc w:val="start"/>
              <w:rPr>
                <w:rFonts w:ascii="Liberation Serif" w:hAnsi="Liberation Serif"/>
                <w:color w:val="000000"/>
                <w:sz w:val="16"/>
                <w:szCs w:val="16"/>
              </w:rPr>
            </w:pPr>
            <w:r>
              <w:rPr>
                <w:rFonts w:ascii="Liberation Serif" w:hAnsi="Liberation Serif"/>
                <w:color w:val="000000"/>
                <w:sz w:val="16"/>
                <w:szCs w:val="16"/>
              </w:rPr>
            </w:r>
          </w:p>
        </w:tc>
      </w:tr>
      <w:tr>
        <w:trPr/>
        <w:tc>
          <w:tcPr>
            <w:tcW w:w="2714" w:type="dxa"/>
            <w:tcBorders>
              <w:top w:val="single" w:sz="2" w:space="0" w:color="000000"/>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2" w:type="dxa"/>
            <w:tcBorders>
              <w:top w:val="single" w:sz="2" w:space="0" w:color="000000"/>
              <w:start w:val="single" w:sz="4" w:space="0" w:color="000000"/>
              <w:bottom w:val="single" w:sz="4" w:space="0" w:color="000000"/>
              <w:end w:val="single" w:sz="4" w:space="0" w:color="000000"/>
            </w:tcBorders>
            <w:shd w:color="auto" w:fill="auto" w:val="clear"/>
          </w:tcPr>
          <w:p>
            <w:pPr>
              <w:pStyle w:val="m-corpstexte"/>
              <w:shd w:val="clear" w:color="auto" w:fill="auto"/>
              <w:spacing w:before="57" w:after="0"/>
              <w:ind w:start="57"/>
              <w:rPr>
                <w:rFonts w:ascii="Liberation Serif" w:hAnsi="Liberation Serif"/>
                <w:color w:val="000000"/>
              </w:rPr>
            </w:pPr>
            <w:r>
              <w:rPr>
                <w:rFonts w:ascii="Liberation Serif" w:hAnsi="Liberation Serif"/>
                <w:color w:val="000000"/>
              </w:rPr>
              <w:t>L’avancement au grade d’attaché d</w:t>
            </w:r>
            <w:r>
              <w:rPr>
                <w:rFonts w:cs="Liberation Sans" w:ascii="Liberation Serif" w:hAnsi="Liberation Serif"/>
                <w:color w:val="000000"/>
              </w:rPr>
              <w:t>’administration hors classe de l’Etat</w:t>
            </w:r>
            <w:r>
              <w:rPr>
                <w:rFonts w:ascii="Liberation Serif" w:hAnsi="Liberation Serif"/>
                <w:color w:val="000000"/>
              </w:rPr>
              <w:t xml:space="preserve"> (AAHCE) se fait au choix par voie d’inscription à un tableau annuel d’avancement établi par la ministre ou l’autorité de rattachement.</w:t>
            </w:r>
          </w:p>
          <w:p>
            <w:pPr>
              <w:pStyle w:val="m-corpstexte"/>
              <w:spacing w:before="0" w:after="0"/>
              <w:ind w:start="57" w:end="57"/>
              <w:rPr>
                <w:rFonts w:ascii="Liberation Serif" w:hAnsi="Liberation Serif"/>
                <w:b/>
                <w:bCs/>
                <w:color w:val="FF0000"/>
                <w:sz w:val="12"/>
                <w:szCs w:val="12"/>
              </w:rPr>
            </w:pPr>
            <w:r>
              <w:rPr>
                <w:rFonts w:ascii="Liberation Serif" w:hAnsi="Liberation Serif"/>
                <w:b/>
                <w:bCs/>
                <w:color w:val="FF0000"/>
                <w:sz w:val="12"/>
                <w:szCs w:val="12"/>
              </w:rPr>
            </w:r>
          </w:p>
          <w:p>
            <w:pPr>
              <w:pStyle w:val="m-corpstexte"/>
              <w:spacing w:before="0" w:after="0"/>
              <w:ind w:start="57" w:end="57"/>
              <w:rPr>
                <w:rFonts w:ascii="Liberation Serif" w:hAnsi="Liberation Serif"/>
                <w:b/>
                <w:bCs/>
                <w:color w:val="FF0000"/>
              </w:rPr>
            </w:pPr>
            <w:r>
              <w:rPr>
                <w:rFonts w:ascii="Liberation Serif" w:hAnsi="Liberation Serif"/>
                <w:b/>
                <w:bCs/>
                <w:color w:val="FF0000"/>
              </w:rPr>
              <w:t>En l’état du droit, sont proposables, les attachés principaux d’administration de l’État</w:t>
            </w:r>
            <w:r>
              <w:rPr>
                <w:rFonts w:cs="Liberation Serif" w:ascii="Liberation Serif" w:hAnsi="Liberation Serif"/>
                <w:b/>
                <w:bCs/>
                <w:iCs/>
                <w:color w:val="FF0000"/>
              </w:rPr>
              <w:t xml:space="preserve"> répondant aux conditions statutaires d’échelon et de viviers fixées par l’article 24 du décret n°2011-1317 portant statut particulier du corps interministériel des attachés d'administration de l'Etat.</w:t>
            </w:r>
          </w:p>
          <w:p>
            <w:pPr>
              <w:pStyle w:val="m-corpstexte"/>
              <w:spacing w:before="0" w:after="0"/>
              <w:rPr>
                <w:rFonts w:ascii="Liberation Serif" w:hAnsi="Liberation Serif"/>
              </w:rPr>
            </w:pPr>
            <w:r>
              <w:rPr>
                <w:rFonts w:ascii="Liberation Serif" w:hAnsi="Liberation Serif"/>
              </w:rPr>
            </w:r>
          </w:p>
          <w:p>
            <w:pPr>
              <w:pStyle w:val="m-corpstexte"/>
              <w:spacing w:before="0" w:after="0"/>
              <w:rPr>
                <w:rFonts w:ascii="Liberation Serif" w:hAnsi="Liberation Serif"/>
                <w:b/>
                <w:bCs/>
                <w:color w:val="FF0000"/>
                <w:spacing w:val="-2"/>
              </w:rPr>
            </w:pPr>
            <w:r>
              <w:rPr>
                <w:rFonts w:ascii="Liberation Serif" w:hAnsi="Liberation Serif"/>
                <w:b/>
                <w:bCs/>
                <w:color w:val="FF0000"/>
              </w:rPr>
              <w:t>ATTENTION  : u</w:t>
            </w:r>
            <w:r>
              <w:rPr>
                <w:rFonts w:ascii="Liberation Serif" w:hAnsi="Liberation Serif"/>
                <w:b/>
                <w:bCs/>
                <w:color w:val="FF0000"/>
                <w:spacing w:val="-2"/>
              </w:rPr>
              <w:t>n projet de réforme statutaire concernant les attachés d’administration de l’Etat, dont l’initiative revient à la DGAFP, est en cours. Dans ce cadre, les conditions d’accès au 3</w:t>
            </w:r>
            <w:r>
              <w:rPr>
                <w:rFonts w:ascii="Liberation Serif" w:hAnsi="Liberation Serif"/>
                <w:b/>
                <w:bCs/>
                <w:color w:val="FF0000"/>
                <w:spacing w:val="-2"/>
                <w:vertAlign w:val="superscript"/>
              </w:rPr>
              <w:t>e</w:t>
            </w:r>
            <w:r>
              <w:rPr>
                <w:rFonts w:ascii="Liberation Serif" w:hAnsi="Liberation Serif"/>
                <w:b/>
                <w:bCs/>
                <w:color w:val="FF0000"/>
                <w:spacing w:val="-2"/>
              </w:rPr>
              <w:t xml:space="preserve"> grade (hors classe) pourraient être sensiblement modifiées. En effet, pour être éligible sur le plan statutaire à une promotion au 3</w:t>
            </w:r>
            <w:r>
              <w:rPr>
                <w:rFonts w:ascii="Liberation Serif" w:hAnsi="Liberation Serif"/>
                <w:b/>
                <w:bCs/>
                <w:color w:val="FF0000"/>
                <w:spacing w:val="-2"/>
                <w:vertAlign w:val="superscript"/>
              </w:rPr>
              <w:t>e</w:t>
            </w:r>
            <w:r>
              <w:rPr>
                <w:rFonts w:ascii="Liberation Serif" w:hAnsi="Liberation Serif"/>
                <w:b/>
                <w:bCs/>
                <w:color w:val="FF0000"/>
                <w:spacing w:val="-2"/>
              </w:rPr>
              <w:t xml:space="preserve"> grade, l’agent devrait dorénavant justifier de 8 ans de services effectifs dans le grade d’APAE ou dans un grade équivalent par la voie du détachement sortant. </w:t>
            </w:r>
          </w:p>
          <w:p>
            <w:pPr>
              <w:pStyle w:val="m-corpstexte"/>
              <w:spacing w:before="0" w:after="0"/>
              <w:rPr>
                <w:rFonts w:ascii="Liberation Serif" w:hAnsi="Liberation Serif"/>
                <w:b/>
                <w:bCs/>
                <w:color w:val="FF0000"/>
                <w:spacing w:val="-2"/>
              </w:rPr>
            </w:pPr>
            <w:r>
              <w:rPr>
                <w:rFonts w:ascii="Liberation Serif" w:hAnsi="Liberation Serif"/>
                <w:b/>
                <w:bCs/>
                <w:color w:val="FF0000"/>
                <w:spacing w:val="-2"/>
              </w:rPr>
            </w:r>
          </w:p>
          <w:p>
            <w:pPr>
              <w:pStyle w:val="m-corpstexte"/>
              <w:spacing w:before="0" w:after="0"/>
              <w:rPr>
                <w:rFonts w:ascii="Liberation Serif" w:hAnsi="Liberation Serif"/>
                <w:b/>
                <w:bCs/>
                <w:color w:val="FF0000"/>
                <w:spacing w:val="-2"/>
              </w:rPr>
            </w:pPr>
            <w:r>
              <w:rPr>
                <w:rFonts w:ascii="Liberation Serif" w:hAnsi="Liberation Serif"/>
                <w:b/>
                <w:bCs/>
                <w:color w:val="FF0000"/>
                <w:spacing w:val="-2"/>
              </w:rPr>
              <w:t>Compte tenu des travaux en cours, le lancement de la campagne de promotion au grade d’attaché d’administration de l’Etat hors classe au titre de 2027 est différé. Les services employeurs seront saisis, par une note dédiée de la DRH, de la campagne de promotion au 3</w:t>
            </w:r>
            <w:r>
              <w:rPr>
                <w:rFonts w:ascii="Liberation Serif" w:hAnsi="Liberation Serif"/>
                <w:b/>
                <w:bCs/>
                <w:color w:val="FF0000"/>
                <w:spacing w:val="-2"/>
                <w:vertAlign w:val="superscript"/>
              </w:rPr>
              <w:t>e</w:t>
            </w:r>
            <w:r>
              <w:rPr>
                <w:rFonts w:ascii="Liberation Serif" w:hAnsi="Liberation Serif"/>
                <w:b/>
                <w:bCs/>
                <w:color w:val="FF0000"/>
                <w:spacing w:val="-2"/>
              </w:rPr>
              <w:t xml:space="preserve"> grade des attachés lorsque les nouveaux textes statutaires auront été définitivement adoptés et publiés au JORF. Cette note précisera les nouvelles conditions de promouvabilité à prendre en compte, les critères d’appréciation des dossiers énoncées par les LDG et reprises ci-dessous continuant à s’appliquer pour leur part. La note sera également accompagnée de la liste des promouvables et définira le calendrier de constitution des dossiers et d’harmonisation de ceux-ci afin de garantir des délais raisonnables d’instruction à l’ensemble des parties prenantes.</w:t>
            </w:r>
          </w:p>
        </w:tc>
      </w:tr>
      <w:tr>
        <w:trPr/>
        <w:tc>
          <w:tcPr>
            <w:tcW w:w="2714" w:type="dxa"/>
            <w:tcBorders>
              <w:top w:val="single" w:sz="4" w:space="0" w:color="000000"/>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2" w:type="dxa"/>
            <w:tcBorders>
              <w:top w:val="single" w:sz="4" w:space="0" w:color="000000"/>
              <w:start w:val="single" w:sz="4" w:space="0" w:color="000000"/>
              <w:bottom w:val="single" w:sz="4" w:space="0" w:color="000000"/>
              <w:end w:val="single" w:sz="4" w:space="0" w:color="000000"/>
            </w:tcBorders>
            <w:shd w:color="auto" w:fill="auto" w:val="clear"/>
          </w:tcPr>
          <w:p>
            <w:pPr>
              <w:pStyle w:val="Textbody"/>
              <w:numPr>
                <w:ilvl w:val="0"/>
                <w:numId w:val="4"/>
              </w:numPr>
              <w:spacing w:before="0" w:after="57"/>
              <w:ind w:hanging="113" w:start="340"/>
              <w:rPr>
                <w:rFonts w:ascii="Liberation Serif" w:hAnsi="Liberation Serif" w:cs="Liberation Serif"/>
                <w:b/>
                <w:sz w:val="20"/>
                <w:szCs w:val="20"/>
              </w:rPr>
            </w:pPr>
            <w:hyperlink r:id="rId8">
              <w:r>
                <w:rPr>
                  <w:rStyle w:val="Style6"/>
                  <w:rFonts w:cs="Liberation Serif" w:ascii="Liberation Serif" w:hAnsi="Liberation Serif"/>
                  <w:b w:val="false"/>
                  <w:bCs/>
                  <w:sz w:val="20"/>
                  <w:szCs w:val="20"/>
                </w:rPr>
                <w:t>Décret n°2011-1317 du 17 octobre 2011 modifié portant statut particulier du corps interministériel des attachés d’administration de l’État</w:t>
              </w:r>
            </w:hyperlink>
            <w:r>
              <w:rPr>
                <w:rStyle w:val="StrongEmphasis"/>
                <w:rFonts w:cs="Liberation Serif" w:ascii="Liberation Serif" w:hAnsi="Liberation Serif"/>
                <w:b w:val="false"/>
                <w:color w:val="000000"/>
                <w:sz w:val="20"/>
                <w:szCs w:val="20"/>
                <w:shd w:fill="D3D3D3" w:val="clear"/>
              </w:rPr>
              <w:t> </w:t>
            </w:r>
            <w:r>
              <w:rPr>
                <w:rStyle w:val="StrongEmphasis"/>
                <w:rFonts w:cs="Liberation Serif" w:ascii="Liberation Serif" w:hAnsi="Liberation Serif"/>
                <w:b w:val="false"/>
                <w:color w:val="000000"/>
                <w:sz w:val="20"/>
                <w:szCs w:val="20"/>
              </w:rPr>
              <w:t>;</w:t>
            </w:r>
          </w:p>
          <w:p>
            <w:pPr>
              <w:pStyle w:val="Textbody"/>
              <w:spacing w:before="0" w:after="57"/>
              <w:jc w:val="both"/>
              <w:rPr>
                <w:rFonts w:ascii="Liberation Serif" w:hAnsi="Liberation Serif" w:cs="Liberation Serif"/>
                <w:b/>
                <w:bCs/>
                <w:color w:val="000000"/>
                <w:sz w:val="20"/>
                <w:szCs w:val="20"/>
              </w:rPr>
            </w:pPr>
            <w:r>
              <w:rPr>
                <w:rFonts w:cs="Liberation Serif" w:ascii="Liberation Serif" w:hAnsi="Liberation Serif"/>
                <w:b/>
                <w:bCs/>
                <w:color w:val="FF0000"/>
                <w:sz w:val="20"/>
                <w:szCs w:val="20"/>
              </w:rPr>
              <w:t>ATTENTION : avec la réforme statutaire en cours et la fin de la logique de viviers pour l’accession au 3</w:t>
            </w:r>
            <w:r>
              <w:rPr>
                <w:rFonts w:cs="Liberation Serif" w:ascii="Liberation Serif" w:hAnsi="Liberation Serif"/>
                <w:b/>
                <w:bCs/>
                <w:color w:val="FF0000"/>
                <w:sz w:val="20"/>
                <w:szCs w:val="20"/>
                <w:vertAlign w:val="superscript"/>
              </w:rPr>
              <w:t>e</w:t>
            </w:r>
            <w:r>
              <w:rPr>
                <w:rFonts w:cs="Liberation Serif" w:ascii="Liberation Serif" w:hAnsi="Liberation Serif"/>
                <w:b/>
                <w:bCs/>
                <w:color w:val="FF0000"/>
                <w:sz w:val="20"/>
                <w:szCs w:val="20"/>
              </w:rPr>
              <w:t xml:space="preserve"> grade, les arrêtés listant les fonctions éligibles n’auraient plus vocation à être pris en compte.</w:t>
            </w:r>
          </w:p>
        </w:tc>
      </w:tr>
      <w:tr>
        <w:trPr/>
        <w:tc>
          <w:tcPr>
            <w:tcW w:w="2714"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2" w:type="dxa"/>
            <w:tcBorders>
              <w:start w:val="single" w:sz="4" w:space="0" w:color="000000"/>
              <w:bottom w:val="single" w:sz="4" w:space="0" w:color="000000"/>
              <w:end w:val="single" w:sz="4" w:space="0" w:color="000000"/>
            </w:tcBorders>
            <w:shd w:color="auto" w:fill="auto" w:val="clear"/>
          </w:tcPr>
          <w:p>
            <w:pPr>
              <w:pStyle w:val="Default"/>
              <w:ind w:end="-1247"/>
              <w:rPr>
                <w:rFonts w:ascii="Liberation Serif" w:hAnsi="Liberation Serif"/>
                <w:sz w:val="20"/>
              </w:rPr>
            </w:pPr>
            <w:r>
              <w:rPr>
                <w:rFonts w:ascii="Liberation Serif" w:hAnsi="Liberation Serif"/>
                <w:sz w:val="20"/>
              </w:rPr>
              <w:t>Conformément à la fiche annexée aux Lignes Directrices de Gestion :</w:t>
            </w:r>
          </w:p>
          <w:p>
            <w:pPr>
              <w:pStyle w:val="Default"/>
              <w:jc w:val="both"/>
              <w:rPr>
                <w:rFonts w:ascii="Liberation Serif" w:hAnsi="Liberation Serif"/>
                <w:sz w:val="20"/>
                <w:szCs w:val="20"/>
              </w:rPr>
            </w:pPr>
            <w:r>
              <w:rPr>
                <w:rFonts w:ascii="Liberation Serif" w:hAnsi="Liberation Serif"/>
                <w:sz w:val="20"/>
                <w:szCs w:val="20"/>
              </w:rPr>
              <w:t>« Avancement au choix du 2</w:t>
            </w:r>
            <w:r>
              <w:rPr>
                <w:rFonts w:ascii="Liberation Serif" w:hAnsi="Liberation Serif"/>
                <w:sz w:val="20"/>
                <w:szCs w:val="20"/>
                <w:vertAlign w:val="superscript"/>
              </w:rPr>
              <w:t>e</w:t>
            </w:r>
            <w:r>
              <w:rPr>
                <w:rFonts w:ascii="Liberation Serif" w:hAnsi="Liberation Serif"/>
                <w:sz w:val="20"/>
                <w:szCs w:val="20"/>
              </w:rPr>
              <w:t xml:space="preserve"> au 3</w:t>
            </w:r>
            <w:r>
              <w:rPr>
                <w:rFonts w:ascii="Liberation Serif" w:hAnsi="Liberation Serif"/>
                <w:sz w:val="20"/>
                <w:szCs w:val="20"/>
                <w:vertAlign w:val="superscript"/>
              </w:rPr>
              <w:t>e</w:t>
            </w:r>
            <w:r>
              <w:rPr>
                <w:rFonts w:ascii="Liberation Serif" w:hAnsi="Liberation Serif"/>
                <w:sz w:val="20"/>
                <w:szCs w:val="20"/>
              </w:rPr>
              <w:t xml:space="preserve"> niveau de grade en catégorie A », l’instruction des propositions de promotion se fonde sur des critères communs avec l’analyse :</w:t>
            </w:r>
          </w:p>
          <w:p>
            <w:pPr>
              <w:pStyle w:val="Default"/>
              <w:numPr>
                <w:ilvl w:val="0"/>
                <w:numId w:val="7"/>
              </w:numPr>
              <w:jc w:val="both"/>
              <w:rPr>
                <w:rFonts w:ascii="Liberation Serif" w:hAnsi="Liberation Serif"/>
                <w:sz w:val="20"/>
                <w:szCs w:val="20"/>
              </w:rPr>
            </w:pPr>
            <w:r>
              <w:rPr>
                <w:rFonts w:ascii="Liberation Serif" w:hAnsi="Liberation Serif"/>
                <w:sz w:val="20"/>
                <w:szCs w:val="20"/>
              </w:rPr>
              <w:t>de la valeur professionnelle : qualités développées, compétences acquises, implication dans l’exercice des fonctions, résultats obtenus sur les différentes fonctions ou postes tenus</w:t>
            </w:r>
          </w:p>
          <w:p>
            <w:pPr>
              <w:pStyle w:val="Default"/>
              <w:numPr>
                <w:ilvl w:val="0"/>
                <w:numId w:val="7"/>
              </w:numPr>
              <w:jc w:val="both"/>
              <w:rPr>
                <w:rFonts w:ascii="Liberation Serif" w:hAnsi="Liberation Serif"/>
                <w:sz w:val="20"/>
                <w:szCs w:val="20"/>
              </w:rPr>
            </w:pPr>
            <w:r>
              <w:rPr>
                <w:rFonts w:ascii="Liberation Serif" w:hAnsi="Liberation Serif"/>
                <w:sz w:val="20"/>
                <w:szCs w:val="20"/>
              </w:rPr>
              <w:t>de la qualité du parcours professionnel : nature des fonctions exercées, durée des fonctions, variété des environnements</w:t>
            </w:r>
          </w:p>
          <w:p>
            <w:pPr>
              <w:pStyle w:val="Default"/>
              <w:jc w:val="both"/>
              <w:rPr>
                <w:rFonts w:ascii="Liberation Serif" w:hAnsi="Liberation Serif"/>
                <w:sz w:val="20"/>
                <w:szCs w:val="20"/>
              </w:rPr>
            </w:pPr>
            <w:r>
              <w:rPr>
                <w:rFonts w:ascii="Liberation Serif" w:hAnsi="Liberation Serif"/>
                <w:sz w:val="20"/>
                <w:szCs w:val="20"/>
              </w:rPr>
              <w:t>En complément, l’accès au troisième niveau de grade en catégorie A s’appréciera notamment à travers l’examen :</w:t>
            </w:r>
          </w:p>
          <w:p>
            <w:pPr>
              <w:pStyle w:val="Default"/>
              <w:numPr>
                <w:ilvl w:val="0"/>
                <w:numId w:val="8"/>
              </w:numPr>
              <w:jc w:val="both"/>
              <w:rPr>
                <w:rFonts w:ascii="Liberation Serif" w:hAnsi="Liberation Serif"/>
                <w:sz w:val="20"/>
                <w:szCs w:val="20"/>
              </w:rPr>
            </w:pPr>
            <w:r>
              <w:rPr>
                <w:rFonts w:ascii="Liberation Serif" w:hAnsi="Liberation Serif"/>
                <w:sz w:val="20"/>
                <w:szCs w:val="20"/>
              </w:rPr>
              <w:t>des qualités développées au cours de la carrière montrant la capacité à tenir des</w:t>
            </w:r>
          </w:p>
          <w:p>
            <w:pPr>
              <w:pStyle w:val="Default"/>
              <w:jc w:val="both"/>
              <w:rPr>
                <w:rFonts w:ascii="Liberation Serif" w:hAnsi="Liberation Serif"/>
                <w:sz w:val="20"/>
                <w:szCs w:val="20"/>
              </w:rPr>
            </w:pPr>
            <w:r>
              <w:rPr>
                <w:rFonts w:ascii="Liberation Serif" w:hAnsi="Liberation Serif"/>
                <w:sz w:val="20"/>
                <w:szCs w:val="20"/>
              </w:rPr>
              <w:t>fonctions d’un niveau supérieur ;</w:t>
            </w:r>
          </w:p>
          <w:p>
            <w:pPr>
              <w:pStyle w:val="Default"/>
              <w:numPr>
                <w:ilvl w:val="1"/>
                <w:numId w:val="7"/>
              </w:numPr>
              <w:jc w:val="both"/>
              <w:rPr>
                <w:rFonts w:ascii="Liberation Serif" w:hAnsi="Liberation Serif"/>
                <w:sz w:val="20"/>
                <w:szCs w:val="20"/>
              </w:rPr>
            </w:pPr>
            <w:r>
              <w:rPr>
                <w:rFonts w:ascii="Liberation Serif" w:hAnsi="Liberation Serif"/>
                <w:sz w:val="20"/>
                <w:szCs w:val="20"/>
              </w:rPr>
              <w:t>qualité d’encadrement et aptitude à diriger</w:t>
            </w:r>
          </w:p>
          <w:p>
            <w:pPr>
              <w:pStyle w:val="Default"/>
              <w:numPr>
                <w:ilvl w:val="1"/>
                <w:numId w:val="7"/>
              </w:numPr>
              <w:jc w:val="both"/>
              <w:rPr>
                <w:rFonts w:ascii="Liberation Serif" w:hAnsi="Liberation Serif"/>
                <w:sz w:val="20"/>
                <w:szCs w:val="20"/>
              </w:rPr>
            </w:pPr>
            <w:r>
              <w:rPr>
                <w:rFonts w:ascii="Liberation Serif" w:hAnsi="Liberation Serif"/>
                <w:sz w:val="20"/>
                <w:szCs w:val="20"/>
              </w:rPr>
              <w:t>capacité avérée au pilotage de projets complexes, d’équipes pluridisciplinaires</w:t>
            </w:r>
          </w:p>
          <w:p>
            <w:pPr>
              <w:pStyle w:val="Default"/>
              <w:numPr>
                <w:ilvl w:val="1"/>
                <w:numId w:val="7"/>
              </w:numPr>
              <w:jc w:val="both"/>
              <w:rPr>
                <w:rFonts w:ascii="Liberation Serif" w:hAnsi="Liberation Serif"/>
                <w:sz w:val="20"/>
                <w:szCs w:val="20"/>
              </w:rPr>
            </w:pPr>
            <w:r>
              <w:rPr>
                <w:rFonts w:ascii="Liberation Serif" w:hAnsi="Liberation Serif"/>
                <w:sz w:val="20"/>
                <w:szCs w:val="20"/>
              </w:rPr>
              <w:t xml:space="preserve"> </w:t>
            </w:r>
            <w:r>
              <w:rPr>
                <w:rFonts w:ascii="Liberation Serif" w:hAnsi="Liberation Serif"/>
                <w:sz w:val="20"/>
                <w:szCs w:val="20"/>
              </w:rPr>
              <w:t>recul, capacité de jugement, esprit de synthèse, d’analyse</w:t>
            </w:r>
          </w:p>
          <w:p>
            <w:pPr>
              <w:pStyle w:val="Default"/>
              <w:numPr>
                <w:ilvl w:val="1"/>
                <w:numId w:val="7"/>
              </w:numPr>
              <w:jc w:val="both"/>
              <w:rPr>
                <w:rFonts w:ascii="Liberation Serif" w:hAnsi="Liberation Serif"/>
                <w:sz w:val="20"/>
                <w:szCs w:val="20"/>
              </w:rPr>
            </w:pPr>
            <w:r>
              <w:rPr>
                <w:rFonts w:ascii="Liberation Serif" w:hAnsi="Liberation Serif"/>
                <w:sz w:val="20"/>
                <w:szCs w:val="20"/>
              </w:rPr>
              <w:t>force de proposition</w:t>
            </w:r>
          </w:p>
          <w:p>
            <w:pPr>
              <w:pStyle w:val="Default"/>
              <w:numPr>
                <w:ilvl w:val="0"/>
                <w:numId w:val="8"/>
              </w:numPr>
              <w:jc w:val="both"/>
              <w:rPr>
                <w:rFonts w:ascii="Liberation Serif" w:hAnsi="Liberation Serif"/>
                <w:sz w:val="20"/>
                <w:szCs w:val="20"/>
              </w:rPr>
            </w:pPr>
            <w:r>
              <w:rPr>
                <w:rFonts w:ascii="Liberation Serif" w:hAnsi="Liberation Serif"/>
                <w:sz w:val="20"/>
                <w:szCs w:val="20"/>
              </w:rPr>
              <w:t>de la qualité, de la dynamique et de la nature de l’ensemble du parcours, avec un focus au 2ème niveau de grade en particulier au titre du V1 ou du V2 ;</w:t>
            </w:r>
          </w:p>
          <w:p>
            <w:pPr>
              <w:pStyle w:val="Default"/>
              <w:numPr>
                <w:ilvl w:val="1"/>
                <w:numId w:val="7"/>
              </w:numPr>
              <w:jc w:val="both"/>
              <w:rPr>
                <w:rFonts w:ascii="Liberation Serif" w:hAnsi="Liberation Serif"/>
                <w:sz w:val="20"/>
                <w:szCs w:val="20"/>
              </w:rPr>
            </w:pPr>
            <w:r>
              <w:rPr>
                <w:rFonts w:ascii="Liberation Serif" w:hAnsi="Liberation Serif"/>
                <w:sz w:val="20"/>
                <w:szCs w:val="20"/>
              </w:rPr>
              <w:t>responsabilités, niveau et exposition des fonctions exercées,</w:t>
            </w:r>
          </w:p>
          <w:p>
            <w:pPr>
              <w:pStyle w:val="Default"/>
              <w:numPr>
                <w:ilvl w:val="1"/>
                <w:numId w:val="7"/>
              </w:numPr>
              <w:jc w:val="both"/>
              <w:rPr>
                <w:rFonts w:ascii="Liberation Serif" w:hAnsi="Liberation Serif"/>
                <w:sz w:val="20"/>
                <w:szCs w:val="20"/>
              </w:rPr>
            </w:pPr>
            <w:r>
              <w:rPr>
                <w:rFonts w:ascii="Liberation Serif" w:hAnsi="Liberation Serif"/>
                <w:sz w:val="20"/>
                <w:szCs w:val="20"/>
              </w:rPr>
              <w:t>diversité des fonctions, changements d’environnement, mobilité fonctionnelle, structurelle et ou géographique, y compris hors fonction publique, changements de thématiques, de postures</w:t>
            </w:r>
          </w:p>
          <w:p>
            <w:pPr>
              <w:pStyle w:val="Default"/>
              <w:numPr>
                <w:ilvl w:val="1"/>
                <w:numId w:val="7"/>
              </w:numPr>
              <w:jc w:val="both"/>
              <w:rPr>
                <w:rFonts w:ascii="Liberation Serif" w:hAnsi="Liberation Serif"/>
                <w:sz w:val="20"/>
                <w:szCs w:val="20"/>
              </w:rPr>
            </w:pPr>
            <w:r>
              <w:rPr>
                <w:rFonts w:ascii="Liberation Serif" w:hAnsi="Liberation Serif"/>
                <w:sz w:val="20"/>
                <w:szCs w:val="20"/>
              </w:rPr>
              <w:t>expertise, spécialisation, rayonnement</w:t>
            </w:r>
          </w:p>
          <w:p>
            <w:pPr>
              <w:pStyle w:val="Default"/>
              <w:numPr>
                <w:ilvl w:val="0"/>
                <w:numId w:val="8"/>
              </w:numPr>
              <w:jc w:val="both"/>
              <w:rPr>
                <w:rFonts w:ascii="Liberation Serif" w:hAnsi="Liberation Serif"/>
                <w:sz w:val="20"/>
                <w:szCs w:val="20"/>
              </w:rPr>
            </w:pPr>
            <w:r>
              <w:rPr>
                <w:rFonts w:ascii="Liberation Serif" w:hAnsi="Liberation Serif"/>
                <w:sz w:val="20"/>
                <w:szCs w:val="20"/>
              </w:rPr>
              <w:t>spécialisation ou expertise reconnue par un des comités de domaine ou le comité d’évaluation scientifique</w:t>
            </w:r>
          </w:p>
          <w:p>
            <w:pPr>
              <w:pStyle w:val="Default"/>
              <w:jc w:val="both"/>
              <w:rPr>
                <w:rFonts w:ascii="Liberation Serif" w:hAnsi="Liberation Serif"/>
                <w:sz w:val="20"/>
                <w:szCs w:val="20"/>
              </w:rPr>
            </w:pPr>
            <w:r>
              <w:rPr>
                <w:rFonts w:ascii="Liberation Serif" w:hAnsi="Liberation Serif"/>
                <w:sz w:val="20"/>
                <w:szCs w:val="20"/>
              </w:rPr>
            </w:r>
          </w:p>
          <w:p>
            <w:pPr>
              <w:pStyle w:val="Default"/>
              <w:jc w:val="both"/>
              <w:rPr>
                <w:rFonts w:ascii="Liberation Serif" w:hAnsi="Liberation Serif"/>
                <w:b/>
                <w:bCs/>
                <w:sz w:val="20"/>
                <w:szCs w:val="20"/>
              </w:rPr>
            </w:pPr>
            <w:r>
              <w:rPr>
                <w:rFonts w:ascii="Liberation Serif" w:hAnsi="Liberation Serif"/>
                <w:b/>
                <w:bCs/>
                <w:color w:val="FF0000"/>
                <w:sz w:val="20"/>
                <w:szCs w:val="20"/>
              </w:rPr>
              <w:t>ATTENTION : la réforme statutaire en cours est sans incidence sur les critères de sélection des dossiers ci-dessus énoncés.</w:t>
            </w:r>
          </w:p>
        </w:tc>
      </w:tr>
      <w:tr>
        <w:trPr/>
        <w:tc>
          <w:tcPr>
            <w:tcW w:w="2714"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2" w:type="dxa"/>
            <w:tcBorders>
              <w:start w:val="single" w:sz="4" w:space="0" w:color="000000"/>
              <w:bottom w:val="single" w:sz="4" w:space="0" w:color="000000"/>
              <w:end w:val="single" w:sz="4" w:space="0" w:color="000000"/>
            </w:tcBorders>
            <w:shd w:color="auto" w:fill="auto" w:val="clear"/>
          </w:tcPr>
          <w:p>
            <w:pPr>
              <w:pStyle w:val="m-listePuce"/>
              <w:tabs>
                <w:tab w:val="clear" w:pos="708"/>
                <w:tab w:val="left" w:pos="165" w:leader="none"/>
              </w:tabs>
              <w:ind w:start="0"/>
              <w:rPr>
                <w:rFonts w:ascii="Liberation Serif" w:hAnsi="Liberation Serif"/>
                <w:color w:val="000000"/>
              </w:rPr>
            </w:pPr>
            <w:r>
              <w:rPr>
                <w:rFonts w:ascii="Liberation Serif" w:hAnsi="Liberation Serif"/>
                <w:b/>
                <w:bCs/>
                <w:color w:val="000000"/>
              </w:rPr>
              <w:t>Date d’appréciation des conditions d’éligibilité</w:t>
            </w:r>
            <w:r>
              <w:rPr>
                <w:rFonts w:ascii="Liberation Serif" w:hAnsi="Liberation Serif"/>
                <w:color w:val="000000"/>
              </w:rPr>
              <w:t> :</w:t>
            </w:r>
          </w:p>
          <w:p>
            <w:pPr>
              <w:pStyle w:val="m-listePuce"/>
              <w:tabs>
                <w:tab w:val="clear" w:pos="708"/>
                <w:tab w:val="left" w:pos="57" w:leader="none"/>
                <w:tab w:val="left" w:pos="284" w:leader="none"/>
              </w:tabs>
              <w:ind w:start="57" w:end="57"/>
              <w:rPr>
                <w:b/>
                <w:bCs/>
                <w:color w:val="FF0000"/>
              </w:rPr>
            </w:pPr>
            <w:r>
              <w:rPr>
                <w:rFonts w:ascii="Liberation Serif" w:hAnsi="Liberation Serif"/>
                <w:b/>
                <w:bCs/>
                <w:color w:val="FF0000"/>
              </w:rPr>
              <w:t>La durée des services effectifs est appréciée au 31 décembre de l'année au titre de laquelle le tableau d'avancement est établi, soit 2027 en l’espèce.</w:t>
            </w:r>
          </w:p>
          <w:p>
            <w:pPr>
              <w:pStyle w:val="Normal"/>
              <w:spacing w:before="120" w:after="0"/>
              <w:textAlignment w:val="auto"/>
              <w:rPr/>
            </w:pPr>
            <w:r>
              <w:rPr/>
            </w:r>
          </w:p>
        </w:tc>
      </w:tr>
    </w:tbl>
    <w:p>
      <w:pPr>
        <w:pStyle w:val="Normal"/>
        <w:rPr>
          <w:sz w:val="20"/>
          <w:szCs w:val="20"/>
        </w:rPr>
      </w:pPr>
      <w:r>
        <w:rPr>
          <w:sz w:val="20"/>
          <w:szCs w:val="20"/>
        </w:rPr>
      </w:r>
    </w:p>
    <w:p>
      <w:pPr>
        <w:pStyle w:val="Standard"/>
        <w:spacing w:before="0" w:after="57"/>
        <w:rPr>
          <w:rFonts w:ascii="Liberation Serif" w:hAnsi="Liberation Serif"/>
          <w:sz w:val="21"/>
          <w:szCs w:val="21"/>
        </w:rPr>
      </w:pPr>
      <w:r>
        <w:rPr>
          <w:rFonts w:ascii="Liberation Serif" w:hAnsi="Liberation Serif"/>
          <w:b/>
          <w:bCs/>
          <w:sz w:val="21"/>
          <w:szCs w:val="21"/>
        </w:rPr>
        <w:t xml:space="preserve">Informations et statistiques générales </w:t>
      </w:r>
      <w:r>
        <w:rPr>
          <w:rFonts w:ascii="Liberation Serif" w:hAnsi="Liberation Serif"/>
          <w:sz w:val="21"/>
          <w:szCs w:val="21"/>
        </w:rPr>
        <w:t>(campagne de promotions au titre de l’année 2026)</w:t>
      </w:r>
    </w:p>
    <w:tbl>
      <w:tblPr>
        <w:tblW w:w="10206" w:type="dxa"/>
        <w:jc w:val="start"/>
        <w:tblInd w:w="0" w:type="dxa"/>
        <w:tblLayout w:type="fixed"/>
        <w:tblCellMar>
          <w:top w:w="55" w:type="dxa"/>
          <w:start w:w="55" w:type="dxa"/>
          <w:bottom w:w="55" w:type="dxa"/>
          <w:end w:w="55" w:type="dxa"/>
        </w:tblCellMar>
        <w:tblLook w:firstRow="0" w:noVBand="0" w:lastRow="0" w:firstColumn="0" w:lastColumn="0" w:noHBand="0" w:val="0000"/>
      </w:tblPr>
      <w:tblGrid>
        <w:gridCol w:w="4425"/>
        <w:gridCol w:w="1928"/>
        <w:gridCol w:w="1928"/>
        <w:gridCol w:w="1925"/>
      </w:tblGrid>
      <w:tr>
        <w:trPr/>
        <w:tc>
          <w:tcPr>
            <w:tcW w:w="4425" w:type="dxa"/>
            <w:tcBorders>
              <w:top w:val="single" w:sz="4" w:space="0" w:color="000000"/>
              <w:start w:val="single" w:sz="4" w:space="0" w:color="000000"/>
              <w:bottom w:val="single" w:sz="4" w:space="0" w:color="000000"/>
            </w:tcBorders>
            <w:shd w:color="auto" w:fill="auto" w:val="clear"/>
          </w:tcPr>
          <w:p>
            <w:pPr>
              <w:pStyle w:val="Contenudetableau"/>
              <w:rPr>
                <w:rFonts w:ascii="Liberation Serif" w:hAnsi="Liberation Serif"/>
                <w:color w:val="000000"/>
                <w:sz w:val="20"/>
                <w:szCs w:val="20"/>
              </w:rPr>
            </w:pPr>
            <w:r>
              <w:rPr>
                <w:rFonts w:ascii="Liberation Serif" w:hAnsi="Liberation Serif"/>
                <w:color w:val="000000"/>
                <w:sz w:val="20"/>
                <w:szCs w:val="20"/>
              </w:rPr>
            </w:r>
          </w:p>
        </w:tc>
        <w:tc>
          <w:tcPr>
            <w:tcW w:w="1928" w:type="dxa"/>
            <w:tcBorders>
              <w:top w:val="single" w:sz="4" w:space="0" w:color="000000"/>
              <w:start w:val="single" w:sz="4" w:space="0" w:color="000000"/>
              <w:bottom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start w:val="single" w:sz="4" w:space="0" w:color="000000"/>
              <w:bottom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start w:val="single" w:sz="4" w:space="0" w:color="000000"/>
              <w:bottom w:val="single" w:sz="4" w:space="0" w:color="000000"/>
              <w:end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promouvables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1141</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61,52%</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38,48%</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d’agents proposés par les harmonisateurs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63</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60%</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40%</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53 ans 5 mois et 14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42 ans 4 mois et 17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64 ans 6 mois et 5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promus</w:t>
            </w:r>
          </w:p>
          <w:p>
            <w:pPr>
              <w:pStyle w:val="Contenudetableau"/>
              <w:rPr>
                <w:rFonts w:ascii="Liberation Serif" w:hAnsi="Liberation Serif"/>
                <w:b/>
                <w:bCs/>
                <w:color w:val="000000"/>
                <w:sz w:val="20"/>
                <w:szCs w:val="20"/>
              </w:rPr>
            </w:pPr>
            <w:r>
              <w:rPr>
                <w:rFonts w:ascii="Liberation Serif" w:hAnsi="Liberation Serif"/>
                <w:b/>
                <w:bCs/>
                <w:color w:val="000000"/>
                <w:sz w:val="20"/>
                <w:szCs w:val="20"/>
              </w:rPr>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28</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50 %</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50 %</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Ancienneté moyenne détenue par les promus dans le grade d’appel (avant promotion)</w:t>
            </w:r>
          </w:p>
          <w:p>
            <w:pPr>
              <w:pStyle w:val="Contenudetableau"/>
              <w:rPr>
                <w:rFonts w:ascii="Liberation Serif" w:hAnsi="Liberation Serif"/>
                <w:b/>
                <w:bCs/>
                <w:color w:val="000000"/>
                <w:sz w:val="20"/>
                <w:szCs w:val="20"/>
              </w:rPr>
            </w:pPr>
            <w:r>
              <w:rPr>
                <w:rFonts w:ascii="Liberation Serif" w:hAnsi="Liberation Serif"/>
                <w:b/>
                <w:bCs/>
                <w:color w:val="000000"/>
                <w:sz w:val="20"/>
                <w:szCs w:val="20"/>
              </w:rPr>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13 ans 9 mois et 28 jours</w:t>
            </w:r>
          </w:p>
        </w:tc>
      </w:tr>
    </w:tbl>
    <w:p>
      <w:pPr>
        <w:pStyle w:val="Standard"/>
        <w:rPr>
          <w:sz w:val="20"/>
          <w:szCs w:val="20"/>
        </w:rPr>
      </w:pPr>
      <w:r>
        <w:rPr>
          <w:sz w:val="20"/>
          <w:szCs w:val="20"/>
        </w:rPr>
      </w:r>
    </w:p>
    <w:p>
      <w:pPr>
        <w:pStyle w:val="Normal"/>
        <w:rPr/>
      </w:pPr>
      <w:r>
        <w:rPr/>
      </w:r>
      <w:r>
        <w:br w:type="page"/>
      </w:r>
    </w:p>
    <w:p>
      <w:pPr>
        <w:pStyle w:val="Standard"/>
        <w:spacing w:before="0" w:after="0"/>
        <w:rPr/>
      </w:pPr>
      <w:r>
        <w:rPr/>
        <w:drawing>
          <wp:anchor behindDoc="0" distT="0" distB="0" distL="0" distR="0" simplePos="0" locked="0" layoutInCell="0" allowOverlap="1" relativeHeight="2">
            <wp:simplePos x="0" y="0"/>
            <wp:positionH relativeFrom="margin">
              <wp:posOffset>0</wp:posOffset>
            </wp:positionH>
            <wp:positionV relativeFrom="margin">
              <wp:posOffset>-635</wp:posOffset>
            </wp:positionV>
            <wp:extent cx="1123950" cy="1177290"/>
            <wp:effectExtent l="0" t="0" r="0" b="0"/>
            <wp:wrapNone/>
            <wp:docPr id="4" name="Image 3"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Police, graphisme, Graphique&#10;&#10;Description générée automatiquement"/>
                    <pic:cNvPicPr>
                      <a:picLocks noChangeAspect="1" noChangeArrowheads="1"/>
                    </pic:cNvPicPr>
                  </pic:nvPicPr>
                  <pic:blipFill>
                    <a:blip r:embed="rId9"/>
                    <a:stretch>
                      <a:fillRect/>
                    </a:stretch>
                  </pic:blipFill>
                  <pic:spPr bwMode="auto">
                    <a:xfrm>
                      <a:off x="0" y="0"/>
                      <a:ext cx="1123950" cy="1177290"/>
                    </a:xfrm>
                    <a:prstGeom prst="rect">
                      <a:avLst/>
                    </a:prstGeom>
                    <a:noFill/>
                  </pic:spPr>
                </pic:pic>
              </a:graphicData>
            </a:graphic>
          </wp:anchor>
        </w:drawing>
      </w:r>
    </w:p>
    <w:p>
      <w:pPr>
        <w:pStyle w:val="Standard"/>
        <w:rPr/>
      </w:pPr>
      <w:r>
        <w:rPr/>
      </w:r>
    </w:p>
    <w:p>
      <w:pPr>
        <w:pStyle w:val="Standard"/>
        <w:rPr/>
      </w:pPr>
      <w:r>
        <w:rPr/>
        <w:tab/>
        <w:tab/>
        <w:tab/>
        <w:tab/>
        <w:tab/>
      </w:r>
      <w:r>
        <w:rPr>
          <w:rFonts w:ascii="Liberation Serif" w:hAnsi="Liberation Serif"/>
          <w:b/>
          <w:bCs/>
          <w:sz w:val="22"/>
          <w:szCs w:val="22"/>
        </w:rPr>
        <w:t>DIRECTION DES RESSOURCES HUMAINES</w:t>
      </w:r>
    </w:p>
    <w:p>
      <w:pPr>
        <w:pStyle w:val="Standard"/>
        <w:rPr/>
      </w:pPr>
      <w:r>
        <w:rPr/>
      </w:r>
    </w:p>
    <w:p>
      <w:pPr>
        <w:pStyle w:val="Standard"/>
        <w:rPr/>
      </w:pPr>
      <w:r>
        <w:rPr/>
      </w:r>
    </w:p>
    <w:p>
      <w:pPr>
        <w:pStyle w:val="Standard"/>
        <w:rPr/>
      </w:pPr>
      <w:r>
        <w:rPr/>
      </w:r>
    </w:p>
    <w:p>
      <w:pPr>
        <w:pStyle w:val="Standard"/>
        <w:rPr/>
      </w:pPr>
      <w:r>
        <w:rPr/>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Fiche technique n°4 – TA AAHCE_ES</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 xml:space="preserve">Accès par la voie du Tableau d’Avancement à l’échelon spécial </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du grade d’attaché d’administration de l’État hors classe</w:t>
      </w:r>
    </w:p>
    <w:p>
      <w:pPr>
        <w:pStyle w:val="Standard"/>
        <w:pBdr>
          <w:top w:val="single" w:sz="18" w:space="1" w:color="FF4000" w:shadow="1"/>
          <w:left w:val="single" w:sz="18" w:space="1" w:color="FF4000" w:shadow="1"/>
          <w:bottom w:val="single" w:sz="18" w:space="1" w:color="FF4000" w:shadow="1"/>
          <w:right w:val="single" w:sz="18" w:space="1" w:color="FF4000" w:shadow="1"/>
        </w:pBdr>
        <w:spacing w:lineRule="auto" w:line="360"/>
        <w:jc w:val="center"/>
        <w:rPr>
          <w:rFonts w:ascii="Liberation Serif" w:hAnsi="Liberation Serif"/>
          <w:b/>
          <w:bCs/>
          <w:sz w:val="22"/>
          <w:szCs w:val="22"/>
        </w:rPr>
      </w:pPr>
      <w:r>
        <w:rPr>
          <w:rFonts w:ascii="Liberation Serif" w:hAnsi="Liberation Serif"/>
          <w:b/>
          <w:bCs/>
          <w:sz w:val="22"/>
          <w:szCs w:val="22"/>
        </w:rPr>
        <w:t>au titre de l’année 2027</w:t>
      </w:r>
    </w:p>
    <w:tbl>
      <w:tblPr>
        <w:tblW w:w="10206" w:type="dxa"/>
        <w:jc w:val="start"/>
        <w:tblInd w:w="0" w:type="dxa"/>
        <w:tblLayout w:type="fixed"/>
        <w:tblCellMar>
          <w:top w:w="55" w:type="dxa"/>
          <w:start w:w="55" w:type="dxa"/>
          <w:bottom w:w="55" w:type="dxa"/>
          <w:end w:w="55" w:type="dxa"/>
        </w:tblCellMar>
        <w:tblLook w:firstRow="0" w:noVBand="0" w:lastRow="0" w:firstColumn="0" w:lastColumn="0" w:noHBand="0" w:val="0000"/>
      </w:tblPr>
      <w:tblGrid>
        <w:gridCol w:w="3004"/>
        <w:gridCol w:w="7202"/>
      </w:tblGrid>
      <w:tr>
        <w:trPr/>
        <w:tc>
          <w:tcPr>
            <w:tcW w:w="3004" w:type="dxa"/>
            <w:tcBorders>
              <w:bottom w:val="single" w:sz="4" w:space="0" w:color="000000"/>
            </w:tcBorders>
            <w:shd w:color="auto" w:fill="auto" w:val="clear"/>
          </w:tcPr>
          <w:p>
            <w:pPr>
              <w:pStyle w:val="Contenudetableau"/>
              <w:rPr>
                <w:rFonts w:ascii="Liberation Serif" w:hAnsi="Liberation Serif"/>
                <w:bCs/>
                <w:color w:val="000000"/>
                <w:sz w:val="8"/>
                <w:szCs w:val="8"/>
              </w:rPr>
            </w:pPr>
            <w:r>
              <w:rPr>
                <w:rFonts w:ascii="Liberation Serif" w:hAnsi="Liberation Serif"/>
                <w:bCs/>
                <w:color w:val="000000"/>
                <w:sz w:val="8"/>
                <w:szCs w:val="8"/>
              </w:rPr>
            </w:r>
          </w:p>
          <w:p>
            <w:pPr>
              <w:pStyle w:val="Contenudetableau"/>
              <w:rPr>
                <w:rFonts w:ascii="Liberation Serif" w:hAnsi="Liberation Serif"/>
                <w:bCs/>
                <w:color w:val="000000"/>
                <w:sz w:val="8"/>
                <w:szCs w:val="8"/>
              </w:rPr>
            </w:pPr>
            <w:r>
              <w:rPr>
                <w:rFonts w:ascii="Liberation Serif" w:hAnsi="Liberation Serif"/>
                <w:bCs/>
                <w:color w:val="000000"/>
                <w:sz w:val="8"/>
                <w:szCs w:val="8"/>
              </w:rPr>
            </w:r>
          </w:p>
        </w:tc>
        <w:tc>
          <w:tcPr>
            <w:tcW w:w="7202" w:type="dxa"/>
            <w:tcBorders>
              <w:bottom w:val="single" w:sz="4" w:space="0" w:color="000000"/>
            </w:tcBorders>
            <w:shd w:color="auto" w:fill="auto" w:val="clear"/>
          </w:tcPr>
          <w:p>
            <w:pPr>
              <w:pStyle w:val="m-corpstexte"/>
              <w:spacing w:before="57" w:after="0"/>
              <w:rPr>
                <w:rFonts w:ascii="Liberation Serif" w:hAnsi="Liberation Serif"/>
                <w:color w:val="000000"/>
                <w:sz w:val="12"/>
                <w:szCs w:val="12"/>
              </w:rPr>
            </w:pPr>
            <w:r>
              <w:rPr>
                <w:rFonts w:ascii="Liberation Serif" w:hAnsi="Liberation Serif"/>
                <w:color w:val="000000"/>
                <w:sz w:val="12"/>
                <w:szCs w:val="12"/>
              </w:rPr>
            </w:r>
          </w:p>
        </w:tc>
      </w:tr>
      <w:tr>
        <w:trPr/>
        <w:tc>
          <w:tcPr>
            <w:tcW w:w="3004" w:type="dxa"/>
            <w:tcBorders>
              <w:top w:val="single" w:sz="4" w:space="0" w:color="000000"/>
              <w:start w:val="single" w:sz="4" w:space="0" w:color="000000"/>
              <w:bottom w:val="single" w:sz="4" w:space="0" w:color="000000"/>
            </w:tcBorders>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202" w:type="dxa"/>
            <w:tcBorders>
              <w:top w:val="single" w:sz="4" w:space="0" w:color="000000"/>
              <w:start w:val="single" w:sz="4" w:space="0" w:color="000000"/>
              <w:bottom w:val="single" w:sz="4" w:space="0" w:color="000000"/>
              <w:end w:val="single" w:sz="4" w:space="0" w:color="000000"/>
            </w:tcBorders>
          </w:tcPr>
          <w:p>
            <w:pPr>
              <w:pStyle w:val="m-corpstexte"/>
              <w:spacing w:before="57" w:after="0"/>
              <w:rPr>
                <w:rFonts w:ascii="Liberation Serif" w:hAnsi="Liberation Serif"/>
                <w:bCs/>
                <w:iCs/>
                <w:color w:val="000000"/>
                <w:lang w:eastAsia="zh-CN" w:bidi="hi-IN"/>
              </w:rPr>
            </w:pPr>
            <w:r>
              <w:rPr>
                <w:rFonts w:ascii="Liberation Serif" w:hAnsi="Liberation Serif"/>
                <w:bCs/>
                <w:iCs/>
                <w:color w:val="000000"/>
                <w:lang w:eastAsia="zh-CN" w:bidi="hi-IN"/>
              </w:rPr>
              <w:t>L’avancement à l’échelon spécial du grade d’attaché d</w:t>
            </w:r>
            <w:r>
              <w:rPr>
                <w:rFonts w:cs="Liberation Sans" w:ascii="Liberation Serif" w:hAnsi="Liberation Serif"/>
                <w:bCs/>
                <w:iCs/>
                <w:color w:val="000000"/>
                <w:lang w:eastAsia="zh-CN" w:bidi="hi-IN"/>
              </w:rPr>
              <w:t>’administration hors classe de l’</w:t>
            </w:r>
            <w:r>
              <w:rPr>
                <w:rFonts w:cs="Liberation Sans" w:ascii="Liberation Serif" w:hAnsi="Liberation Serif"/>
                <w:bCs/>
                <w:iCs/>
                <w:caps/>
                <w:color w:val="000000"/>
                <w:lang w:eastAsia="zh-CN" w:bidi="hi-IN"/>
              </w:rPr>
              <w:t>é</w:t>
            </w:r>
            <w:r>
              <w:rPr>
                <w:rFonts w:cs="Liberation Sans" w:ascii="Liberation Serif" w:hAnsi="Liberation Serif"/>
                <w:bCs/>
                <w:iCs/>
                <w:color w:val="000000"/>
                <w:lang w:eastAsia="zh-CN" w:bidi="hi-IN"/>
              </w:rPr>
              <w:t>tat</w:t>
            </w:r>
            <w:r>
              <w:rPr>
                <w:rFonts w:ascii="Liberation Serif" w:hAnsi="Liberation Serif"/>
                <w:bCs/>
                <w:iCs/>
                <w:color w:val="000000"/>
                <w:lang w:eastAsia="zh-CN" w:bidi="hi-IN"/>
              </w:rPr>
              <w:t xml:space="preserve"> (AAHCE) se fait au choix par voie d’inscription à un tableau annuel d’avancement établi par le ministre ou l’autorité de rattachement.</w:t>
            </w:r>
          </w:p>
          <w:p>
            <w:pPr>
              <w:pStyle w:val="m-corpstexte"/>
              <w:spacing w:before="0" w:after="0"/>
              <w:ind w:start="57" w:end="57"/>
              <w:rPr>
                <w:rFonts w:ascii="Liberation Serif" w:hAnsi="Liberation Serif"/>
                <w:lang w:eastAsia="zh-CN" w:bidi="hi-IN"/>
              </w:rPr>
            </w:pPr>
            <w:r>
              <w:rPr>
                <w:rFonts w:ascii="Liberation Serif" w:hAnsi="Liberation Serif"/>
                <w:lang w:eastAsia="zh-CN" w:bidi="hi-IN"/>
              </w:rPr>
            </w:r>
          </w:p>
          <w:p>
            <w:pPr>
              <w:pStyle w:val="m-corpstexte"/>
              <w:spacing w:before="0" w:after="57"/>
              <w:ind w:start="57" w:end="57"/>
              <w:rPr>
                <w:rFonts w:ascii="Liberation Serif" w:hAnsi="Liberation Serif"/>
                <w:lang w:eastAsia="zh-CN" w:bidi="hi-IN"/>
              </w:rPr>
            </w:pPr>
            <w:r>
              <w:rPr>
                <w:rFonts w:ascii="Liberation Serif" w:hAnsi="Liberation Serif"/>
                <w:lang w:eastAsia="zh-CN" w:bidi="hi-IN"/>
              </w:rPr>
              <w:t>Sont proposables, les attachés d’administration hors classe de l’État :</w:t>
            </w:r>
          </w:p>
          <w:p>
            <w:pPr>
              <w:pStyle w:val="m-corpstexte"/>
              <w:numPr>
                <w:ilvl w:val="0"/>
                <w:numId w:val="9"/>
              </w:numPr>
              <w:spacing w:before="0" w:after="0"/>
              <w:ind w:hanging="283" w:start="343" w:end="57"/>
              <w:rPr>
                <w:rFonts w:ascii="Liberation Serif" w:hAnsi="Liberation Serif"/>
                <w:b/>
                <w:bCs/>
                <w:i/>
                <w:iCs/>
                <w:spacing w:val="-2"/>
                <w:lang w:eastAsia="zh-CN" w:bidi="hi-IN"/>
              </w:rPr>
            </w:pPr>
            <w:r>
              <w:rPr>
                <w:rFonts w:ascii="Liberation Serif" w:hAnsi="Liberation Serif"/>
                <w:lang w:eastAsia="zh-CN" w:bidi="hi-IN"/>
              </w:rPr>
              <w:t xml:space="preserve">justifiant </w:t>
            </w:r>
            <w:r>
              <w:rPr>
                <w:rFonts w:ascii="Liberation Serif" w:hAnsi="Liberation Serif"/>
                <w:i/>
                <w:iCs/>
                <w:u w:val="single"/>
                <w:lang w:eastAsia="zh-CN" w:bidi="hi-IN"/>
              </w:rPr>
              <w:t>au plus tard au 31 décembre de l'année au titre de laquelle est établi le tableau d'avancement</w:t>
            </w:r>
            <w:r>
              <w:rPr>
                <w:rFonts w:ascii="Liberation Serif" w:hAnsi="Liberation Serif"/>
                <w:lang w:eastAsia="zh-CN" w:bidi="hi-IN"/>
              </w:rPr>
              <w:t xml:space="preserve"> au moins</w:t>
            </w:r>
            <w:r>
              <w:rPr>
                <w:rFonts w:ascii="Liberation Serif" w:hAnsi="Liberation Serif"/>
                <w:i/>
                <w:iCs/>
                <w:lang w:eastAsia="zh-CN" w:bidi="hi-IN"/>
              </w:rPr>
              <w:t xml:space="preserve"> trois années d’ancienneté dans le </w:t>
            </w:r>
            <w:r>
              <w:rPr>
                <w:rFonts w:ascii="Liberation Serif" w:hAnsi="Liberation Serif"/>
                <w:b/>
                <w:i/>
                <w:iCs/>
                <w:lang w:eastAsia="zh-CN" w:bidi="hi-IN"/>
              </w:rPr>
              <w:t>sixième</w:t>
            </w:r>
            <w:r>
              <w:rPr>
                <w:rFonts w:ascii="Liberation Serif" w:hAnsi="Liberation Serif"/>
                <w:i/>
                <w:iCs/>
                <w:lang w:eastAsia="zh-CN" w:bidi="hi-IN"/>
              </w:rPr>
              <w:t xml:space="preserve"> échelon de ce grade </w:t>
            </w:r>
            <w:r>
              <w:rPr>
                <w:rFonts w:ascii="Liberation Serif" w:hAnsi="Liberation Serif"/>
                <w:b/>
                <w:bCs/>
                <w:spacing w:val="-2"/>
                <w:u w:val="single"/>
                <w:lang w:eastAsia="zh-CN" w:bidi="hi-IN"/>
              </w:rPr>
              <w:t>ou</w:t>
            </w:r>
            <w:r>
              <w:rPr>
                <w:rFonts w:ascii="Liberation Serif" w:hAnsi="Liberation Serif"/>
                <w:b/>
                <w:bCs/>
                <w:i/>
                <w:iCs/>
                <w:spacing w:val="-2"/>
                <w:lang w:eastAsia="zh-CN" w:bidi="hi-IN"/>
              </w:rPr>
              <w:t xml:space="preserve"> </w:t>
            </w:r>
            <w:r>
              <w:rPr>
                <w:rFonts w:ascii="Liberation Serif" w:hAnsi="Liberation Serif"/>
                <w:i/>
                <w:iCs/>
                <w:spacing w:val="-2"/>
                <w:lang w:eastAsia="zh-CN" w:bidi="hi-IN"/>
              </w:rPr>
              <w:t>qui ont atteint, lorsqu’ils ont ou avaient été détachés dans un emploi fonctionnel, un échelon doté d’un groupe hors échelle.</w:t>
            </w:r>
          </w:p>
          <w:p>
            <w:pPr>
              <w:pStyle w:val="Standard"/>
              <w:rPr>
                <w:rFonts w:ascii="Liberation Serif" w:hAnsi="Liberation Serif"/>
                <w:b/>
                <w:bCs/>
                <w:i/>
                <w:iCs/>
                <w:color w:val="000000"/>
                <w:spacing w:val="-2"/>
                <w:sz w:val="20"/>
                <w:szCs w:val="20"/>
              </w:rPr>
            </w:pPr>
            <w:r>
              <w:rPr>
                <w:rFonts w:eastAsia="Times New Roman" w:cs="Liberation Serif" w:ascii="Liberation Serif" w:hAnsi="Liberation Serif"/>
                <w:b/>
                <w:bCs/>
                <w:spacing w:val="-2"/>
                <w:sz w:val="20"/>
                <w:szCs w:val="20"/>
              </w:rPr>
              <w:t>Pour la « campagne 2027 », les conditions statutaires devront être remplies au plus tard le 31 décembre 2027.</w:t>
            </w:r>
          </w:p>
        </w:tc>
      </w:tr>
      <w:tr>
        <w:trPr/>
        <w:tc>
          <w:tcPr>
            <w:tcW w:w="3004" w:type="dxa"/>
            <w:tcBorders>
              <w:start w:val="single" w:sz="4" w:space="0" w:color="000000"/>
              <w:bottom w:val="single" w:sz="4" w:space="0" w:color="000000"/>
            </w:tcBorders>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202" w:type="dxa"/>
            <w:tcBorders>
              <w:start w:val="single" w:sz="4" w:space="0" w:color="000000"/>
              <w:bottom w:val="single" w:sz="4" w:space="0" w:color="000000"/>
              <w:end w:val="single" w:sz="4" w:space="0" w:color="000000"/>
            </w:tcBorders>
          </w:tcPr>
          <w:p>
            <w:pPr>
              <w:pStyle w:val="m-listePuce"/>
              <w:numPr>
                <w:ilvl w:val="0"/>
                <w:numId w:val="10"/>
              </w:numPr>
              <w:ind w:hanging="283" w:start="343"/>
              <w:rPr>
                <w:rFonts w:ascii="Liberation Serif" w:hAnsi="Liberation Serif" w:cs="Liberation Serif"/>
                <w:color w:val="000000"/>
                <w:lang w:eastAsia="zh-CN" w:bidi="hi-IN"/>
              </w:rPr>
            </w:pPr>
            <w:r>
              <w:rPr>
                <w:rStyle w:val="StrongEmphasis"/>
                <w:rFonts w:cs="Liberation Serif" w:ascii="Liberation Serif" w:hAnsi="Liberation Serif"/>
                <w:lang w:eastAsia="zh-CN" w:bidi="hi-IN"/>
              </w:rPr>
              <w:t>Décret n°2011-1317 du 17/10/2011 modifié portant statut particulier du corps interministériel des attachés d’administration de l’État.</w:t>
            </w:r>
          </w:p>
          <w:p>
            <w:pPr>
              <w:pStyle w:val="m-listePuce"/>
              <w:ind w:start="0"/>
              <w:rPr>
                <w:rFonts w:ascii="Liberation Serif" w:hAnsi="Liberation Serif" w:cs="Liberation Serif"/>
                <w:bCs/>
                <w:color w:val="000000"/>
                <w:sz w:val="12"/>
                <w:szCs w:val="12"/>
                <w:lang w:eastAsia="zh-CN" w:bidi="hi-IN"/>
              </w:rPr>
            </w:pPr>
            <w:r>
              <w:rPr>
                <w:rFonts w:cs="Liberation Serif" w:ascii="Liberation Serif" w:hAnsi="Liberation Serif"/>
                <w:bCs/>
                <w:color w:val="000000"/>
                <w:sz w:val="12"/>
                <w:szCs w:val="12"/>
                <w:lang w:eastAsia="zh-CN" w:bidi="hi-IN"/>
              </w:rPr>
            </w:r>
          </w:p>
          <w:p>
            <w:pPr>
              <w:pStyle w:val="Standard"/>
              <w:numPr>
                <w:ilvl w:val="0"/>
                <w:numId w:val="10"/>
              </w:numPr>
              <w:ind w:hanging="283" w:start="343"/>
              <w:jc w:val="both"/>
              <w:textAlignment w:val="auto"/>
              <w:rPr>
                <w:rFonts w:ascii="Liberation Serif" w:hAnsi="Liberation Serif"/>
                <w:color w:val="000000"/>
                <w:sz w:val="20"/>
                <w:szCs w:val="20"/>
              </w:rPr>
            </w:pPr>
            <w:r>
              <w:rPr>
                <w:rStyle w:val="StrongEmphasis"/>
                <w:rFonts w:cs="Liberation Serif" w:ascii="Liberation Serif" w:hAnsi="Liberation Serif"/>
                <w:sz w:val="20"/>
                <w:szCs w:val="20"/>
              </w:rPr>
              <w:t>Arrêté interministériel du 30 septembre 2013 fixant les pourcentages mentionnés aux articles 26 et 27 du décret n°2011-1317 du 17 octobre 2011 modifié portant statut particulier du corps interministériel des attachés d’administration de l’État.</w:t>
            </w:r>
          </w:p>
        </w:tc>
      </w:tr>
      <w:tr>
        <w:trPr/>
        <w:tc>
          <w:tcPr>
            <w:tcW w:w="3004" w:type="dxa"/>
            <w:tcBorders>
              <w:start w:val="single" w:sz="4" w:space="0" w:color="000000"/>
              <w:bottom w:val="single" w:sz="4" w:space="0" w:color="000000"/>
            </w:tcBorders>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202" w:type="dxa"/>
            <w:tcBorders>
              <w:start w:val="single" w:sz="4" w:space="0" w:color="000000"/>
              <w:bottom w:val="single" w:sz="4" w:space="0" w:color="000000"/>
              <w:end w:val="single" w:sz="4" w:space="0" w:color="000000"/>
            </w:tcBorders>
          </w:tcPr>
          <w:p>
            <w:pPr>
              <w:pStyle w:val="Standard"/>
              <w:ind w:start="343"/>
              <w:jc w:val="both"/>
              <w:rPr>
                <w:rFonts w:ascii="Liberation Serif" w:hAnsi="Liberation Serif" w:cs="Liberation Serif"/>
                <w:sz w:val="20"/>
                <w:szCs w:val="20"/>
              </w:rPr>
            </w:pPr>
            <w:r>
              <w:rPr>
                <w:rFonts w:cs="Liberation Serif" w:ascii="Liberation Serif" w:hAnsi="Liberation Serif"/>
                <w:sz w:val="20"/>
                <w:szCs w:val="20"/>
              </w:rPr>
              <w:t>Conformément aux LDG, l’avancement à une classe exceptionnelle ou à un échelon spécial au sein du 3° niveau, tient compte de l’exemplarité de la carrière et de la manière de servir des promouvables, notamment des postes qu’ils occupent ou ont occupé dans les services de l'État ou en dehors, leur niveau, leur exposition et, en fonction de ceux-ci, la qualité de leurs apports à la mise en œuvre des politiques de l’État et leur contribution à la notoriété du corps.</w:t>
            </w:r>
          </w:p>
        </w:tc>
      </w:tr>
    </w:tbl>
    <w:p>
      <w:pPr>
        <w:pStyle w:val="Standard"/>
        <w:rPr>
          <w:b/>
          <w:bCs/>
          <w:sz w:val="20"/>
          <w:szCs w:val="20"/>
        </w:rPr>
      </w:pPr>
      <w:r>
        <w:rPr>
          <w:b/>
          <w:bCs/>
          <w:sz w:val="20"/>
          <w:szCs w:val="20"/>
        </w:rPr>
      </w:r>
    </w:p>
    <w:p>
      <w:pPr>
        <w:pStyle w:val="Standard"/>
        <w:rPr>
          <w:b/>
          <w:bCs/>
          <w:sz w:val="20"/>
          <w:szCs w:val="20"/>
        </w:rPr>
      </w:pPr>
      <w:r>
        <w:rPr>
          <w:b/>
          <w:bCs/>
          <w:sz w:val="20"/>
          <w:szCs w:val="20"/>
        </w:rPr>
      </w:r>
    </w:p>
    <w:p>
      <w:pPr>
        <w:pStyle w:val="Standard"/>
        <w:rPr>
          <w:b/>
          <w:bCs/>
          <w:sz w:val="20"/>
          <w:szCs w:val="20"/>
        </w:rPr>
      </w:pPr>
      <w:r>
        <w:rPr>
          <w:b/>
          <w:bCs/>
          <w:sz w:val="20"/>
          <w:szCs w:val="20"/>
        </w:rPr>
      </w:r>
    </w:p>
    <w:p>
      <w:pPr>
        <w:pStyle w:val="Standard"/>
        <w:spacing w:before="0" w:after="57"/>
        <w:rPr>
          <w:rFonts w:ascii="Liberation Serif" w:hAnsi="Liberation Serif"/>
          <w:b/>
          <w:bCs/>
          <w:sz w:val="21"/>
          <w:szCs w:val="21"/>
        </w:rPr>
      </w:pPr>
      <w:r>
        <w:rPr>
          <w:rFonts w:ascii="Liberation Serif" w:hAnsi="Liberation Serif"/>
          <w:b/>
          <w:bCs/>
          <w:sz w:val="21"/>
          <w:szCs w:val="21"/>
        </w:rPr>
        <w:t xml:space="preserve">Informations et statistiques générales </w:t>
      </w:r>
      <w:r>
        <w:rPr>
          <w:rFonts w:ascii="Liberation Serif" w:hAnsi="Liberation Serif"/>
          <w:sz w:val="21"/>
          <w:szCs w:val="21"/>
        </w:rPr>
        <w:t>(campagne de promotions au titre de l’année 2026)</w:t>
      </w:r>
    </w:p>
    <w:tbl>
      <w:tblPr>
        <w:tblW w:w="10206" w:type="dxa"/>
        <w:jc w:val="start"/>
        <w:tblInd w:w="0" w:type="dxa"/>
        <w:tblLayout w:type="fixed"/>
        <w:tblCellMar>
          <w:top w:w="55" w:type="dxa"/>
          <w:start w:w="55" w:type="dxa"/>
          <w:bottom w:w="55" w:type="dxa"/>
          <w:end w:w="55" w:type="dxa"/>
        </w:tblCellMar>
        <w:tblLook w:firstRow="0" w:noVBand="0" w:lastRow="0" w:firstColumn="0" w:lastColumn="0" w:noHBand="0" w:val="0000"/>
      </w:tblPr>
      <w:tblGrid>
        <w:gridCol w:w="4425"/>
        <w:gridCol w:w="1928"/>
        <w:gridCol w:w="1928"/>
        <w:gridCol w:w="1925"/>
      </w:tblGrid>
      <w:tr>
        <w:trPr/>
        <w:tc>
          <w:tcPr>
            <w:tcW w:w="4425" w:type="dxa"/>
            <w:tcBorders>
              <w:top w:val="single" w:sz="4" w:space="0" w:color="000000"/>
              <w:start w:val="single" w:sz="4" w:space="0" w:color="000000"/>
              <w:bottom w:val="single" w:sz="4" w:space="0" w:color="000000"/>
            </w:tcBorders>
            <w:shd w:color="auto" w:fill="auto" w:val="clear"/>
          </w:tcPr>
          <w:p>
            <w:pPr>
              <w:pStyle w:val="Contenudetableau"/>
              <w:rPr>
                <w:rFonts w:ascii="Liberation Serif" w:hAnsi="Liberation Serif"/>
                <w:color w:val="000000"/>
                <w:sz w:val="20"/>
                <w:szCs w:val="20"/>
              </w:rPr>
            </w:pPr>
            <w:r>
              <w:rPr>
                <w:rFonts w:ascii="Liberation Serif" w:hAnsi="Liberation Serif"/>
                <w:color w:val="000000"/>
                <w:sz w:val="20"/>
                <w:szCs w:val="20"/>
              </w:rPr>
            </w:r>
          </w:p>
        </w:tc>
        <w:tc>
          <w:tcPr>
            <w:tcW w:w="1928" w:type="dxa"/>
            <w:tcBorders>
              <w:top w:val="single" w:sz="4" w:space="0" w:color="000000"/>
              <w:start w:val="single" w:sz="4" w:space="0" w:color="000000"/>
              <w:bottom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start w:val="single" w:sz="4" w:space="0" w:color="000000"/>
              <w:bottom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start w:val="single" w:sz="4" w:space="0" w:color="000000"/>
              <w:bottom w:val="single" w:sz="4" w:space="0" w:color="000000"/>
              <w:end w:val="single" w:sz="4" w:space="0" w:color="000000"/>
            </w:tcBorders>
            <w:shd w:color="auto" w:fill="auto" w:val="clear"/>
          </w:tcPr>
          <w:p>
            <w:pPr>
              <w:pStyle w:val="Contenudetableau"/>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promouvables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87</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51%</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49%</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d’agents proposés par les harmonisateurs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27</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56%</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44%</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Nombre de promus</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9</w:t>
            </w:r>
          </w:p>
        </w:tc>
        <w:tc>
          <w:tcPr>
            <w:tcW w:w="1928" w:type="dxa"/>
            <w:tcBorders>
              <w:start w:val="single" w:sz="4" w:space="0" w:color="000000"/>
              <w:bottom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78%</w:t>
            </w:r>
          </w:p>
        </w:tc>
        <w:tc>
          <w:tcPr>
            <w:tcW w:w="1925" w:type="dxa"/>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22%</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57 ans 6 mois et 15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53 ans 0 mois et 18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63 ans 10 mois et 17 jours</w:t>
            </w:r>
          </w:p>
        </w:tc>
      </w:tr>
      <w:tr>
        <w:trPr/>
        <w:tc>
          <w:tcPr>
            <w:tcW w:w="4425" w:type="dxa"/>
            <w:tcBorders>
              <w:start w:val="single" w:sz="4" w:space="0" w:color="000000"/>
              <w:bottom w:val="single" w:sz="4" w:space="0" w:color="000000"/>
            </w:tcBorders>
            <w:shd w:color="auto" w:fill="auto" w:val="clear"/>
          </w:tcPr>
          <w:p>
            <w:pPr>
              <w:pStyle w:val="Contenudetableau"/>
              <w:rPr>
                <w:rFonts w:ascii="Liberation Serif" w:hAnsi="Liberation Serif"/>
                <w:b/>
                <w:bCs/>
                <w:color w:val="000000"/>
                <w:sz w:val="20"/>
                <w:szCs w:val="20"/>
              </w:rPr>
            </w:pPr>
            <w:r>
              <w:rPr>
                <w:rFonts w:ascii="Liberation Serif" w:hAnsi="Liberation Serif"/>
                <w:b/>
                <w:bCs/>
                <w:color w:val="000000"/>
                <w:sz w:val="20"/>
                <w:szCs w:val="20"/>
              </w:rPr>
              <w:t>Ancienneté moyenne détenue par les promus dans le grade d’appel (avant promotion)</w:t>
            </w:r>
          </w:p>
        </w:tc>
        <w:tc>
          <w:tcPr>
            <w:tcW w:w="5781" w:type="dxa"/>
            <w:gridSpan w:val="3"/>
            <w:tcBorders>
              <w:start w:val="single" w:sz="4" w:space="0" w:color="000000"/>
              <w:bottom w:val="single" w:sz="4" w:space="0" w:color="000000"/>
              <w:end w:val="single" w:sz="4" w:space="0" w:color="000000"/>
            </w:tcBorders>
            <w:shd w:color="auto" w:fill="auto" w:val="clear"/>
            <w:vAlign w:val="center"/>
          </w:tcPr>
          <w:p>
            <w:pPr>
              <w:pStyle w:val="Contenudetableau"/>
              <w:jc w:val="center"/>
              <w:rPr>
                <w:rFonts w:ascii="Liberation Serif" w:hAnsi="Liberation Serif"/>
                <w:color w:val="000000"/>
                <w:sz w:val="20"/>
                <w:szCs w:val="20"/>
              </w:rPr>
            </w:pPr>
            <w:r>
              <w:rPr>
                <w:rFonts w:ascii="Liberation Serif" w:hAnsi="Liberation Serif"/>
                <w:color w:val="000000"/>
                <w:sz w:val="20"/>
                <w:szCs w:val="20"/>
              </w:rPr>
              <w:t>5 ans 7 mois et 18 jours</w:t>
            </w:r>
          </w:p>
        </w:tc>
      </w:tr>
    </w:tbl>
    <w:p>
      <w:pPr>
        <w:pStyle w:val="Standard"/>
        <w:rPr>
          <w:sz w:val="16"/>
          <w:szCs w:val="16"/>
        </w:rPr>
      </w:pPr>
      <w:r>
        <w:rPr>
          <w:sz w:val="16"/>
          <w:szCs w:val="16"/>
        </w:rPr>
      </w:r>
    </w:p>
    <w:p>
      <w:pPr>
        <w:pStyle w:val="Standard"/>
        <w:spacing w:before="0" w:after="57"/>
        <w:rPr>
          <w:rFonts w:ascii="Liberation Serif" w:hAnsi="Liberation Serif"/>
          <w:b/>
          <w:bCs/>
          <w:sz w:val="21"/>
          <w:szCs w:val="21"/>
        </w:rPr>
      </w:pPr>
      <w:r>
        <w:rPr>
          <w:rFonts w:ascii="Liberation Serif" w:hAnsi="Liberation Serif"/>
          <w:b/>
          <w:bCs/>
          <w:sz w:val="21"/>
          <w:szCs w:val="21"/>
        </w:rPr>
        <w:t>Informations générales au titre de la campagne 2027</w:t>
      </w:r>
    </w:p>
    <w:p>
      <w:pPr>
        <w:pStyle w:val="Standard"/>
        <w:rPr>
          <w:sz w:val="16"/>
          <w:szCs w:val="16"/>
        </w:rPr>
      </w:pPr>
      <w:r>
        <w:rPr>
          <w:sz w:val="16"/>
          <w:szCs w:val="16"/>
        </w:rPr>
      </w:r>
    </w:p>
    <w:p>
      <w:pPr>
        <w:pStyle w:val="Standard"/>
        <w:rPr>
          <w:rFonts w:ascii="Liberation Serif" w:hAnsi="Liberation Serif"/>
          <w:b/>
          <w:bCs/>
          <w:color w:val="FF0000"/>
          <w:spacing w:val="-2"/>
          <w:sz w:val="20"/>
          <w:szCs w:val="20"/>
        </w:rPr>
      </w:pPr>
      <w:bookmarkStart w:id="7" w:name="_Hlk185858262"/>
      <w:r>
        <w:rPr>
          <w:rFonts w:ascii="Liberation Serif" w:hAnsi="Liberation Serif"/>
          <w:sz w:val="20"/>
          <w:szCs w:val="20"/>
        </w:rPr>
        <w:t>Les listes de promouvables, en cours de constitution, vous seront communiquées ultérieurement</w:t>
      </w:r>
      <w:bookmarkEnd w:id="7"/>
      <w:r>
        <w:rPr>
          <w:rFonts w:ascii="Liberation Serif" w:hAnsi="Liberation Serif"/>
          <w:sz w:val="20"/>
          <w:szCs w:val="20"/>
        </w:rPr>
        <w:t>.</w:t>
      </w:r>
    </w:p>
    <w:sectPr>
      <w:footerReference w:type="even" r:id="rId10"/>
      <w:footerReference w:type="default" r:id="rId11"/>
      <w:footerReference w:type="first" r:id="rId12"/>
      <w:type w:val="nextPage"/>
      <w:pgSz w:w="11906" w:h="16838"/>
      <w:pgMar w:left="850" w:right="850" w:gutter="0" w:header="0" w:top="850" w:footer="72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DejaVu Sans">
    <w:charset w:val="01"/>
    <w:family w:val="swiss"/>
    <w:pitch w:val="default"/>
  </w:font>
  <w:font w:name="OpenSymbol">
    <w:altName w:val="Arial Unicode MS"/>
    <w:charset w:val="01"/>
    <w:family w:val="swiss"/>
    <w:pitch w:val="default"/>
  </w:font>
  <w:font w:name="DejaVu Sans Mono">
    <w:charset w:val="01"/>
    <w:family w:val="swiss"/>
    <w:pitch w:val="default"/>
  </w:font>
  <w:font w:name="DejaVu Serif">
    <w:charset w:val="01"/>
    <w:family w:val="roman"/>
    <w:pitch w:val="default"/>
  </w:font>
  <w:font w:name="Segoe UI">
    <w:charset w:val="01"/>
    <w:family w:val="swiss"/>
    <w:pitch w:val="default"/>
  </w:font>
  <w:font w:name="Liberation Sans">
    <w:altName w:val="Arial"/>
    <w:charset w:val="01"/>
    <w:family w:val="swiss"/>
    <w:pitch w:val="default"/>
  </w:font>
  <w:font w:name="Liberation Serif">
    <w:altName w:val="Times New Roman"/>
    <w:charset w:val="01"/>
    <w:family w:val="roman"/>
    <w:pitch w:val="default"/>
  </w:font>
  <w:font w:name="Times New Roman">
    <w:charset w:val="01"/>
    <w:family w:val="roman"/>
    <w:pitch w:val="default"/>
  </w:font>
  <w:font w:name="Symbol">
    <w:charset w:val="02"/>
    <w:family w:val="auto"/>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r>
      <w:rPr>
        <w:sz w:val="20"/>
        <w:szCs w:val="20"/>
      </w:rPr>
      <w:t> /</w:t>
    </w:r>
    <w:r>
      <w:rPr>
        <w:sz w:val="20"/>
        <w:szCs w:val="20"/>
      </w:rPr>
      <w:fldChar w:fldCharType="begin"/>
    </w:r>
    <w:r>
      <w:rPr>
        <w:sz w:val="20"/>
        <w:szCs w:val="20"/>
      </w:rPr>
      <w:instrText xml:space="preserve"> NUMPAGES </w:instrText>
    </w:r>
    <w:r>
      <w:rPr>
        <w:sz w:val="20"/>
        <w:szCs w:val="20"/>
      </w:rPr>
      <w:fldChar w:fldCharType="separate"/>
    </w:r>
    <w:r>
      <w:rPr>
        <w:sz w:val="20"/>
        <w:szCs w:val="20"/>
      </w:rPr>
      <w:t>7</w:t>
    </w:r>
    <w:r>
      <w:rPr>
        <w:sz w:val="20"/>
        <w:szCs w:val="20"/>
      </w:rPr>
      <w:fldChar w:fldCharType="end"/>
    </w:r>
    <w:r>
      <w:rPr>
        <w:sz w:val="20"/>
        <w:szCs w:val="20"/>
      </w:rPr>
      <w:tab/>
    </w:r>
    <w:r>
      <w:rPr>
        <w:sz w:val="18"/>
        <w:szCs w:val="18"/>
      </w:rPr>
      <w:t>2027_</w:t>
    </w:r>
    <w:r>
      <w:rPr>
        <w:i/>
        <w:iCs/>
        <w:sz w:val="18"/>
        <w:szCs w:val="18"/>
      </w:rPr>
      <w:t>Fiche technique_corps des AAE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r>
      <w:rPr>
        <w:sz w:val="20"/>
        <w:szCs w:val="20"/>
      </w:rPr>
      <w:t> /</w:t>
    </w:r>
    <w:r>
      <w:rPr>
        <w:sz w:val="20"/>
        <w:szCs w:val="20"/>
      </w:rPr>
      <w:fldChar w:fldCharType="begin"/>
    </w:r>
    <w:r>
      <w:rPr>
        <w:sz w:val="20"/>
        <w:szCs w:val="20"/>
      </w:rPr>
      <w:instrText xml:space="preserve"> NUMPAGES </w:instrText>
    </w:r>
    <w:r>
      <w:rPr>
        <w:sz w:val="20"/>
        <w:szCs w:val="20"/>
      </w:rPr>
      <w:fldChar w:fldCharType="separate"/>
    </w:r>
    <w:r>
      <w:rPr>
        <w:sz w:val="20"/>
        <w:szCs w:val="20"/>
      </w:rPr>
      <w:t>7</w:t>
    </w:r>
    <w:r>
      <w:rPr>
        <w:sz w:val="20"/>
        <w:szCs w:val="20"/>
      </w:rPr>
      <w:fldChar w:fldCharType="end"/>
    </w:r>
    <w:r>
      <w:rPr>
        <w:sz w:val="20"/>
        <w:szCs w:val="20"/>
      </w:rPr>
      <w:tab/>
    </w:r>
    <w:r>
      <w:rPr>
        <w:sz w:val="18"/>
        <w:szCs w:val="18"/>
      </w:rPr>
      <w:t>2027_</w:t>
    </w:r>
    <w:r>
      <w:rPr>
        <w:i/>
        <w:iCs/>
        <w:sz w:val="18"/>
        <w:szCs w:val="18"/>
      </w:rPr>
      <w:t>Fiche technique_corps des AAE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437" w:hanging="360"/>
      </w:pPr>
      <w:rPr>
        <w:rFonts w:ascii="Symbol" w:hAnsi="Symbol" w:cs="Symbol" w:hint="default"/>
      </w:rPr>
    </w:lvl>
    <w:lvl w:ilvl="1">
      <w:start w:val="0"/>
      <w:numFmt w:val="bullet"/>
      <w:lvlText w:val="◦"/>
      <w:lvlJc w:val="start"/>
      <w:pPr>
        <w:tabs>
          <w:tab w:val="num" w:pos="0"/>
        </w:tabs>
        <w:ind w:start="797" w:hanging="360"/>
      </w:pPr>
      <w:rPr>
        <w:rFonts w:ascii="OpenSymbol" w:hAnsi="OpenSymbol" w:cs="OpenSymbol" w:hint="default"/>
      </w:rPr>
    </w:lvl>
    <w:lvl w:ilvl="2">
      <w:start w:val="0"/>
      <w:numFmt w:val="bullet"/>
      <w:lvlText w:val="▪"/>
      <w:lvlJc w:val="start"/>
      <w:pPr>
        <w:tabs>
          <w:tab w:val="num" w:pos="0"/>
        </w:tabs>
        <w:ind w:start="1157" w:hanging="360"/>
      </w:pPr>
      <w:rPr>
        <w:rFonts w:ascii="OpenSymbol" w:hAnsi="OpenSymbol" w:cs="OpenSymbol" w:hint="default"/>
      </w:rPr>
    </w:lvl>
    <w:lvl w:ilvl="3">
      <w:start w:val="0"/>
      <w:numFmt w:val="bullet"/>
      <w:lvlText w:val=""/>
      <w:lvlJc w:val="start"/>
      <w:pPr>
        <w:tabs>
          <w:tab w:val="num" w:pos="0"/>
        </w:tabs>
        <w:ind w:start="1517" w:hanging="360"/>
      </w:pPr>
      <w:rPr>
        <w:rFonts w:ascii="Symbol" w:hAnsi="Symbol" w:cs="Symbol" w:hint="default"/>
      </w:rPr>
    </w:lvl>
    <w:lvl w:ilvl="4">
      <w:start w:val="0"/>
      <w:numFmt w:val="bullet"/>
      <w:lvlText w:val="◦"/>
      <w:lvlJc w:val="start"/>
      <w:pPr>
        <w:tabs>
          <w:tab w:val="num" w:pos="0"/>
        </w:tabs>
        <w:ind w:start="1877" w:hanging="360"/>
      </w:pPr>
      <w:rPr>
        <w:rFonts w:ascii="OpenSymbol" w:hAnsi="OpenSymbol" w:cs="OpenSymbol" w:hint="default"/>
      </w:rPr>
    </w:lvl>
    <w:lvl w:ilvl="5">
      <w:start w:val="0"/>
      <w:numFmt w:val="bullet"/>
      <w:lvlText w:val="▪"/>
      <w:lvlJc w:val="start"/>
      <w:pPr>
        <w:tabs>
          <w:tab w:val="num" w:pos="0"/>
        </w:tabs>
        <w:ind w:start="2237" w:hanging="360"/>
      </w:pPr>
      <w:rPr>
        <w:rFonts w:ascii="OpenSymbol" w:hAnsi="OpenSymbol" w:cs="OpenSymbol" w:hint="default"/>
      </w:rPr>
    </w:lvl>
    <w:lvl w:ilvl="6">
      <w:start w:val="0"/>
      <w:numFmt w:val="bullet"/>
      <w:lvlText w:val=""/>
      <w:lvlJc w:val="start"/>
      <w:pPr>
        <w:tabs>
          <w:tab w:val="num" w:pos="0"/>
        </w:tabs>
        <w:ind w:start="2597" w:hanging="360"/>
      </w:pPr>
      <w:rPr>
        <w:rFonts w:ascii="Symbol" w:hAnsi="Symbol" w:cs="Symbol" w:hint="default"/>
      </w:rPr>
    </w:lvl>
    <w:lvl w:ilvl="7">
      <w:start w:val="0"/>
      <w:numFmt w:val="bullet"/>
      <w:lvlText w:val="◦"/>
      <w:lvlJc w:val="start"/>
      <w:pPr>
        <w:tabs>
          <w:tab w:val="num" w:pos="0"/>
        </w:tabs>
        <w:ind w:start="2957" w:hanging="360"/>
      </w:pPr>
      <w:rPr>
        <w:rFonts w:ascii="OpenSymbol" w:hAnsi="OpenSymbol" w:cs="OpenSymbol" w:hint="default"/>
      </w:rPr>
    </w:lvl>
    <w:lvl w:ilvl="8">
      <w:start w:val="0"/>
      <w:numFmt w:val="bullet"/>
      <w:lvlText w:val="▪"/>
      <w:lvlJc w:val="start"/>
      <w:pPr>
        <w:tabs>
          <w:tab w:val="num" w:pos="0"/>
        </w:tabs>
        <w:ind w:start="3317" w:hanging="360"/>
      </w:pPr>
      <w:rPr>
        <w:rFonts w:ascii="OpenSymbol" w:hAnsi="OpenSymbol" w:cs="OpenSymbol" w:hint="default"/>
      </w:rPr>
    </w:lvl>
  </w:abstractNum>
  <w:abstractNum w:abstractNumId="2">
    <w:lvl w:ilvl="0">
      <w:numFmt w:val="bullet"/>
      <w:lvlText w:val=""/>
      <w:lvlJc w:val="start"/>
      <w:pPr>
        <w:tabs>
          <w:tab w:val="num" w:pos="0"/>
        </w:tabs>
        <w:ind w:start="397" w:hanging="114"/>
      </w:pPr>
      <w:rPr>
        <w:rFonts w:ascii="Symbol" w:hAnsi="Symbol" w:cs="Symbol" w:hint="default"/>
      </w:rPr>
    </w:lvl>
    <w:lvl w:ilvl="1">
      <w:start w:val="0"/>
      <w:numFmt w:val="bullet"/>
      <w:lvlText w:val="◦"/>
      <w:lvlJc w:val="start"/>
      <w:pPr>
        <w:tabs>
          <w:tab w:val="num" w:pos="0"/>
        </w:tabs>
        <w:ind w:start="1080" w:hanging="360"/>
      </w:pPr>
      <w:rPr>
        <w:rFonts w:ascii="OpenSymbol" w:hAnsi="OpenSymbol" w:cs="OpenSymbol" w:hint="default"/>
      </w:rPr>
    </w:lvl>
    <w:lvl w:ilvl="2">
      <w:start w:val="0"/>
      <w:numFmt w:val="bullet"/>
      <w:lvlText w:val="▪"/>
      <w:lvlJc w:val="start"/>
      <w:pPr>
        <w:tabs>
          <w:tab w:val="num" w:pos="0"/>
        </w:tabs>
        <w:ind w:start="1440" w:hanging="360"/>
      </w:pPr>
      <w:rPr>
        <w:rFonts w:ascii="OpenSymbol" w:hAnsi="OpenSymbol" w:cs="OpenSymbol" w:hint="default"/>
      </w:rPr>
    </w:lvl>
    <w:lvl w:ilvl="3">
      <w:start w:val="0"/>
      <w:numFmt w:val="bullet"/>
      <w:lvlText w:val=""/>
      <w:lvlJc w:val="start"/>
      <w:pPr>
        <w:tabs>
          <w:tab w:val="num" w:pos="0"/>
        </w:tabs>
        <w:ind w:start="1800" w:hanging="360"/>
      </w:pPr>
      <w:rPr>
        <w:rFonts w:ascii="Symbol" w:hAnsi="Symbol" w:cs="Symbol" w:hint="default"/>
      </w:rPr>
    </w:lvl>
    <w:lvl w:ilvl="4">
      <w:start w:val="0"/>
      <w:numFmt w:val="bullet"/>
      <w:lvlText w:val="◦"/>
      <w:lvlJc w:val="start"/>
      <w:pPr>
        <w:tabs>
          <w:tab w:val="num" w:pos="0"/>
        </w:tabs>
        <w:ind w:start="2160" w:hanging="360"/>
      </w:pPr>
      <w:rPr>
        <w:rFonts w:ascii="OpenSymbol" w:hAnsi="OpenSymbol" w:cs="OpenSymbol" w:hint="default"/>
      </w:rPr>
    </w:lvl>
    <w:lvl w:ilvl="5">
      <w:start w:val="0"/>
      <w:numFmt w:val="bullet"/>
      <w:lvlText w:val="▪"/>
      <w:lvlJc w:val="start"/>
      <w:pPr>
        <w:tabs>
          <w:tab w:val="num" w:pos="0"/>
        </w:tabs>
        <w:ind w:start="2520" w:hanging="360"/>
      </w:pPr>
      <w:rPr>
        <w:rFonts w:ascii="OpenSymbol" w:hAnsi="OpenSymbol" w:cs="OpenSymbol" w:hint="default"/>
      </w:rPr>
    </w:lvl>
    <w:lvl w:ilvl="6">
      <w:start w:val="0"/>
      <w:numFmt w:val="bullet"/>
      <w:lvlText w:val=""/>
      <w:lvlJc w:val="start"/>
      <w:pPr>
        <w:tabs>
          <w:tab w:val="num" w:pos="0"/>
        </w:tabs>
        <w:ind w:start="2880" w:hanging="360"/>
      </w:pPr>
      <w:rPr>
        <w:rFonts w:ascii="Symbol" w:hAnsi="Symbol" w:cs="Symbol" w:hint="default"/>
      </w:rPr>
    </w:lvl>
    <w:lvl w:ilvl="7">
      <w:start w:val="0"/>
      <w:numFmt w:val="bullet"/>
      <w:lvlText w:val="◦"/>
      <w:lvlJc w:val="start"/>
      <w:pPr>
        <w:tabs>
          <w:tab w:val="num" w:pos="0"/>
        </w:tabs>
        <w:ind w:start="3240" w:hanging="360"/>
      </w:pPr>
      <w:rPr>
        <w:rFonts w:ascii="OpenSymbol" w:hAnsi="OpenSymbol" w:cs="OpenSymbol" w:hint="default"/>
      </w:rPr>
    </w:lvl>
    <w:lvl w:ilvl="8">
      <w:start w:val="0"/>
      <w:numFmt w:val="bullet"/>
      <w:lvlText w:val="▪"/>
      <w:lvlJc w:val="start"/>
      <w:pPr>
        <w:tabs>
          <w:tab w:val="num" w:pos="0"/>
        </w:tabs>
        <w:ind w:start="3600" w:hanging="360"/>
      </w:pPr>
      <w:rPr>
        <w:rFonts w:ascii="OpenSymbol" w:hAnsi="OpenSymbol" w:cs="OpenSymbol" w:hint="default"/>
      </w:rPr>
    </w:lvl>
  </w:abstractNum>
  <w:abstractNum w:abstractNumId="3">
    <w:lvl w:ilvl="0">
      <w:numFmt w:val="bullet"/>
      <w:lvlText w:val=""/>
      <w:lvlJc w:val="start"/>
      <w:pPr>
        <w:tabs>
          <w:tab w:val="num" w:pos="0"/>
        </w:tabs>
        <w:ind w:start="249" w:hanging="113"/>
      </w:pPr>
      <w:rPr>
        <w:rFonts w:ascii="Symbol" w:hAnsi="Symbol" w:cs="Symbol" w:hint="default"/>
      </w:rPr>
    </w:lvl>
    <w:lvl w:ilvl="1">
      <w:start w:val="0"/>
      <w:numFmt w:val="bullet"/>
      <w:lvlText w:val="◦"/>
      <w:lvlJc w:val="start"/>
      <w:pPr>
        <w:tabs>
          <w:tab w:val="num" w:pos="0"/>
        </w:tabs>
        <w:ind w:start="1080" w:hanging="360"/>
      </w:pPr>
      <w:rPr>
        <w:rFonts w:ascii="OpenSymbol" w:hAnsi="OpenSymbol" w:cs="OpenSymbol" w:hint="default"/>
      </w:rPr>
    </w:lvl>
    <w:lvl w:ilvl="2">
      <w:start w:val="0"/>
      <w:numFmt w:val="bullet"/>
      <w:lvlText w:val="▪"/>
      <w:lvlJc w:val="start"/>
      <w:pPr>
        <w:tabs>
          <w:tab w:val="num" w:pos="0"/>
        </w:tabs>
        <w:ind w:start="1440" w:hanging="360"/>
      </w:pPr>
      <w:rPr>
        <w:rFonts w:ascii="OpenSymbol" w:hAnsi="OpenSymbol" w:cs="OpenSymbol" w:hint="default"/>
      </w:rPr>
    </w:lvl>
    <w:lvl w:ilvl="3">
      <w:start w:val="0"/>
      <w:numFmt w:val="bullet"/>
      <w:lvlText w:val=""/>
      <w:lvlJc w:val="start"/>
      <w:pPr>
        <w:tabs>
          <w:tab w:val="num" w:pos="0"/>
        </w:tabs>
        <w:ind w:start="1800" w:hanging="360"/>
      </w:pPr>
      <w:rPr>
        <w:rFonts w:ascii="Symbol" w:hAnsi="Symbol" w:cs="Symbol" w:hint="default"/>
      </w:rPr>
    </w:lvl>
    <w:lvl w:ilvl="4">
      <w:start w:val="0"/>
      <w:numFmt w:val="bullet"/>
      <w:lvlText w:val="◦"/>
      <w:lvlJc w:val="start"/>
      <w:pPr>
        <w:tabs>
          <w:tab w:val="num" w:pos="0"/>
        </w:tabs>
        <w:ind w:start="2160" w:hanging="360"/>
      </w:pPr>
      <w:rPr>
        <w:rFonts w:ascii="OpenSymbol" w:hAnsi="OpenSymbol" w:cs="OpenSymbol" w:hint="default"/>
      </w:rPr>
    </w:lvl>
    <w:lvl w:ilvl="5">
      <w:start w:val="0"/>
      <w:numFmt w:val="bullet"/>
      <w:lvlText w:val="▪"/>
      <w:lvlJc w:val="start"/>
      <w:pPr>
        <w:tabs>
          <w:tab w:val="num" w:pos="0"/>
        </w:tabs>
        <w:ind w:start="2520" w:hanging="360"/>
      </w:pPr>
      <w:rPr>
        <w:rFonts w:ascii="OpenSymbol" w:hAnsi="OpenSymbol" w:cs="OpenSymbol" w:hint="default"/>
      </w:rPr>
    </w:lvl>
    <w:lvl w:ilvl="6">
      <w:start w:val="0"/>
      <w:numFmt w:val="bullet"/>
      <w:lvlText w:val=""/>
      <w:lvlJc w:val="start"/>
      <w:pPr>
        <w:tabs>
          <w:tab w:val="num" w:pos="0"/>
        </w:tabs>
        <w:ind w:start="2880" w:hanging="360"/>
      </w:pPr>
      <w:rPr>
        <w:rFonts w:ascii="Symbol" w:hAnsi="Symbol" w:cs="Symbol" w:hint="default"/>
      </w:rPr>
    </w:lvl>
    <w:lvl w:ilvl="7">
      <w:start w:val="0"/>
      <w:numFmt w:val="bullet"/>
      <w:lvlText w:val="◦"/>
      <w:lvlJc w:val="start"/>
      <w:pPr>
        <w:tabs>
          <w:tab w:val="num" w:pos="0"/>
        </w:tabs>
        <w:ind w:start="3240" w:hanging="360"/>
      </w:pPr>
      <w:rPr>
        <w:rFonts w:ascii="OpenSymbol" w:hAnsi="OpenSymbol" w:cs="OpenSymbol" w:hint="default"/>
      </w:rPr>
    </w:lvl>
    <w:lvl w:ilvl="8">
      <w:start w:val="0"/>
      <w:numFmt w:val="bullet"/>
      <w:lvlText w:val="▪"/>
      <w:lvlJc w:val="start"/>
      <w:pPr>
        <w:tabs>
          <w:tab w:val="num" w:pos="0"/>
        </w:tabs>
        <w:ind w:start="3600" w:hanging="360"/>
      </w:pPr>
      <w:rPr>
        <w:rFonts w:ascii="OpenSymbol" w:hAnsi="OpenSymbol" w:cs="OpenSymbol" w:hint="default"/>
      </w:rPr>
    </w:lvl>
  </w:abstractNum>
  <w:abstractNum w:abstractNumId="4">
    <w:lvl w:ilvl="0">
      <w:numFmt w:val="bullet"/>
      <w:lvlText w:val=""/>
      <w:lvlJc w:val="start"/>
      <w:pPr>
        <w:tabs>
          <w:tab w:val="num" w:pos="0"/>
        </w:tabs>
        <w:ind w:start="249" w:firstLine="111"/>
      </w:pPr>
      <w:rPr>
        <w:rFonts w:ascii="Symbol" w:hAnsi="Symbol" w:cs="Symbol" w:hint="default"/>
      </w:rPr>
    </w:lvl>
    <w:lvl w:ilvl="1">
      <w:start w:val="0"/>
      <w:numFmt w:val="bullet"/>
      <w:lvlText w:val="◦"/>
      <w:lvlJc w:val="start"/>
      <w:pPr>
        <w:tabs>
          <w:tab w:val="num" w:pos="0"/>
        </w:tabs>
        <w:ind w:start="1080" w:hanging="360"/>
      </w:pPr>
      <w:rPr>
        <w:rFonts w:ascii="OpenSymbol" w:hAnsi="OpenSymbol" w:cs="OpenSymbol" w:hint="default"/>
      </w:rPr>
    </w:lvl>
    <w:lvl w:ilvl="2">
      <w:start w:val="0"/>
      <w:numFmt w:val="bullet"/>
      <w:lvlText w:val="▪"/>
      <w:lvlJc w:val="start"/>
      <w:pPr>
        <w:tabs>
          <w:tab w:val="num" w:pos="0"/>
        </w:tabs>
        <w:ind w:start="1440" w:hanging="360"/>
      </w:pPr>
      <w:rPr>
        <w:rFonts w:ascii="OpenSymbol" w:hAnsi="OpenSymbol" w:cs="OpenSymbol" w:hint="default"/>
      </w:rPr>
    </w:lvl>
    <w:lvl w:ilvl="3">
      <w:start w:val="0"/>
      <w:numFmt w:val="bullet"/>
      <w:lvlText w:val=""/>
      <w:lvlJc w:val="start"/>
      <w:pPr>
        <w:tabs>
          <w:tab w:val="num" w:pos="0"/>
        </w:tabs>
        <w:ind w:start="1800" w:hanging="360"/>
      </w:pPr>
      <w:rPr>
        <w:rFonts w:ascii="Symbol" w:hAnsi="Symbol" w:cs="Symbol" w:hint="default"/>
      </w:rPr>
    </w:lvl>
    <w:lvl w:ilvl="4">
      <w:start w:val="0"/>
      <w:numFmt w:val="bullet"/>
      <w:lvlText w:val="◦"/>
      <w:lvlJc w:val="start"/>
      <w:pPr>
        <w:tabs>
          <w:tab w:val="num" w:pos="0"/>
        </w:tabs>
        <w:ind w:start="2160" w:hanging="360"/>
      </w:pPr>
      <w:rPr>
        <w:rFonts w:ascii="OpenSymbol" w:hAnsi="OpenSymbol" w:cs="OpenSymbol" w:hint="default"/>
      </w:rPr>
    </w:lvl>
    <w:lvl w:ilvl="5">
      <w:start w:val="0"/>
      <w:numFmt w:val="bullet"/>
      <w:lvlText w:val="▪"/>
      <w:lvlJc w:val="start"/>
      <w:pPr>
        <w:tabs>
          <w:tab w:val="num" w:pos="0"/>
        </w:tabs>
        <w:ind w:start="2520" w:hanging="360"/>
      </w:pPr>
      <w:rPr>
        <w:rFonts w:ascii="OpenSymbol" w:hAnsi="OpenSymbol" w:cs="OpenSymbol" w:hint="default"/>
      </w:rPr>
    </w:lvl>
    <w:lvl w:ilvl="6">
      <w:start w:val="0"/>
      <w:numFmt w:val="bullet"/>
      <w:lvlText w:val=""/>
      <w:lvlJc w:val="start"/>
      <w:pPr>
        <w:tabs>
          <w:tab w:val="num" w:pos="0"/>
        </w:tabs>
        <w:ind w:start="2880" w:hanging="360"/>
      </w:pPr>
      <w:rPr>
        <w:rFonts w:ascii="Symbol" w:hAnsi="Symbol" w:cs="Symbol" w:hint="default"/>
      </w:rPr>
    </w:lvl>
    <w:lvl w:ilvl="7">
      <w:start w:val="0"/>
      <w:numFmt w:val="bullet"/>
      <w:lvlText w:val="◦"/>
      <w:lvlJc w:val="start"/>
      <w:pPr>
        <w:tabs>
          <w:tab w:val="num" w:pos="0"/>
        </w:tabs>
        <w:ind w:start="3240" w:hanging="360"/>
      </w:pPr>
      <w:rPr>
        <w:rFonts w:ascii="OpenSymbol" w:hAnsi="OpenSymbol" w:cs="OpenSymbol" w:hint="default"/>
      </w:rPr>
    </w:lvl>
    <w:lvl w:ilvl="8">
      <w:start w:val="0"/>
      <w:numFmt w:val="bullet"/>
      <w:lvlText w:val="▪"/>
      <w:lvlJc w:val="start"/>
      <w:pPr>
        <w:tabs>
          <w:tab w:val="num" w:pos="0"/>
        </w:tabs>
        <w:ind w:start="3600" w:hanging="360"/>
      </w:pPr>
      <w:rPr>
        <w:rFonts w:ascii="OpenSymbol" w:hAnsi="OpenSymbol" w:cs="OpenSymbol"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440" w:hanging="360"/>
      </w:pPr>
      <w:rPr>
        <w:rFonts w:ascii="Wingdings" w:hAnsi="Wingdings" w:cs="Wingdings"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440" w:hanging="360"/>
      </w:pPr>
      <w:rPr>
        <w:rFonts w:ascii="Wingdings" w:hAnsi="Wingdings" w:cs="Wingdings"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numFmt w:val="bullet"/>
      <w:lvlText w:val=""/>
      <w:lvlJc w:val="start"/>
      <w:pPr>
        <w:tabs>
          <w:tab w:val="num" w:pos="0"/>
        </w:tabs>
        <w:ind w:start="720" w:hanging="414"/>
      </w:pPr>
      <w:rPr>
        <w:rFonts w:ascii="Symbol" w:hAnsi="Symbol" w:cs="Symbol" w:hint="default"/>
      </w:rPr>
    </w:lvl>
    <w:lvl w:ilvl="1">
      <w:start w:val="0"/>
      <w:numFmt w:val="bullet"/>
      <w:lvlText w:val=""/>
      <w:lvlJc w:val="start"/>
      <w:pPr>
        <w:tabs>
          <w:tab w:val="num" w:pos="0"/>
        </w:tabs>
        <w:ind w:start="1080" w:hanging="360"/>
      </w:pPr>
      <w:rPr>
        <w:rFonts w:ascii="Symbol" w:hAnsi="Symbol" w:cs="Symbol" w:hint="default"/>
      </w:rPr>
    </w:lvl>
    <w:lvl w:ilvl="2">
      <w:start w:val="0"/>
      <w:numFmt w:val="bullet"/>
      <w:lvlText w:val=""/>
      <w:lvlJc w:val="start"/>
      <w:pPr>
        <w:tabs>
          <w:tab w:val="num" w:pos="0"/>
        </w:tabs>
        <w:ind w:start="1440" w:hanging="360"/>
      </w:pPr>
      <w:rPr>
        <w:rFonts w:ascii="Symbol" w:hAnsi="Symbol" w:cs="Symbol" w:hint="default"/>
      </w:rPr>
    </w:lvl>
    <w:lvl w:ilvl="3">
      <w:start w:val="0"/>
      <w:numFmt w:val="bullet"/>
      <w:lvlText w:val=""/>
      <w:lvlJc w:val="start"/>
      <w:pPr>
        <w:tabs>
          <w:tab w:val="num" w:pos="0"/>
        </w:tabs>
        <w:ind w:start="1800" w:hanging="360"/>
      </w:pPr>
      <w:rPr>
        <w:rFonts w:ascii="Symbol" w:hAnsi="Symbol" w:cs="Symbol" w:hint="default"/>
      </w:rPr>
    </w:lvl>
    <w:lvl w:ilvl="4">
      <w:start w:val="0"/>
      <w:numFmt w:val="bullet"/>
      <w:lvlText w:val=""/>
      <w:lvlJc w:val="start"/>
      <w:pPr>
        <w:tabs>
          <w:tab w:val="num" w:pos="0"/>
        </w:tabs>
        <w:ind w:start="2160" w:hanging="360"/>
      </w:pPr>
      <w:rPr>
        <w:rFonts w:ascii="Symbol" w:hAnsi="Symbol" w:cs="Symbol" w:hint="default"/>
      </w:rPr>
    </w:lvl>
    <w:lvl w:ilvl="5">
      <w:start w:val="0"/>
      <w:numFmt w:val="bullet"/>
      <w:lvlText w:val=""/>
      <w:lvlJc w:val="start"/>
      <w:pPr>
        <w:tabs>
          <w:tab w:val="num" w:pos="0"/>
        </w:tabs>
        <w:ind w:start="2520" w:hanging="360"/>
      </w:pPr>
      <w:rPr>
        <w:rFonts w:ascii="Symbol" w:hAnsi="Symbol" w:cs="Symbol" w:hint="default"/>
      </w:rPr>
    </w:lvl>
    <w:lvl w:ilvl="6">
      <w:start w:val="0"/>
      <w:numFmt w:val="bullet"/>
      <w:lvlText w:val=""/>
      <w:lvlJc w:val="start"/>
      <w:pPr>
        <w:tabs>
          <w:tab w:val="num" w:pos="0"/>
        </w:tabs>
        <w:ind w:start="2880" w:hanging="360"/>
      </w:pPr>
      <w:rPr>
        <w:rFonts w:ascii="Symbol" w:hAnsi="Symbol" w:cs="Symbol" w:hint="default"/>
      </w:rPr>
    </w:lvl>
    <w:lvl w:ilvl="7">
      <w:start w:val="0"/>
      <w:numFmt w:val="bullet"/>
      <w:lvlText w:val=""/>
      <w:lvlJc w:val="start"/>
      <w:pPr>
        <w:tabs>
          <w:tab w:val="num" w:pos="0"/>
        </w:tabs>
        <w:ind w:start="3240" w:hanging="360"/>
      </w:pPr>
      <w:rPr>
        <w:rFonts w:ascii="Symbol" w:hAnsi="Symbol" w:cs="Symbol" w:hint="default"/>
      </w:rPr>
    </w:lvl>
    <w:lvl w:ilvl="8">
      <w:start w:val="0"/>
      <w:numFmt w:val="bullet"/>
      <w:lvlText w:val=""/>
      <w:lvlJc w:val="start"/>
      <w:pPr>
        <w:tabs>
          <w:tab w:val="num" w:pos="0"/>
        </w:tabs>
        <w:ind w:start="3600" w:hanging="360"/>
      </w:pPr>
      <w:rPr>
        <w:rFonts w:ascii="Symbol" w:hAnsi="Symbol" w:cs="Symbol" w:hint="default"/>
      </w:rPr>
    </w:lvl>
  </w:abstractNum>
  <w:abstractNum w:abstractNumId="10">
    <w:lvl w:ilvl="0">
      <w:numFmt w:val="bullet"/>
      <w:lvlText w:val=""/>
      <w:lvlJc w:val="start"/>
      <w:pPr>
        <w:tabs>
          <w:tab w:val="num" w:pos="0"/>
        </w:tabs>
        <w:ind w:start="720" w:hanging="414"/>
      </w:pPr>
      <w:rPr>
        <w:rFonts w:ascii="Symbol" w:hAnsi="Symbol" w:cs="Symbol" w:hint="default"/>
      </w:rPr>
    </w:lvl>
    <w:lvl w:ilvl="1">
      <w:start w:val="0"/>
      <w:numFmt w:val="bullet"/>
      <w:lvlText w:val=""/>
      <w:lvlJc w:val="start"/>
      <w:pPr>
        <w:tabs>
          <w:tab w:val="num" w:pos="0"/>
        </w:tabs>
        <w:ind w:start="1080" w:hanging="360"/>
      </w:pPr>
      <w:rPr>
        <w:rFonts w:ascii="Symbol" w:hAnsi="Symbol" w:cs="Symbol" w:hint="default"/>
      </w:rPr>
    </w:lvl>
    <w:lvl w:ilvl="2">
      <w:start w:val="0"/>
      <w:numFmt w:val="bullet"/>
      <w:lvlText w:val=""/>
      <w:lvlJc w:val="start"/>
      <w:pPr>
        <w:tabs>
          <w:tab w:val="num" w:pos="0"/>
        </w:tabs>
        <w:ind w:start="1440" w:hanging="360"/>
      </w:pPr>
      <w:rPr>
        <w:rFonts w:ascii="Symbol" w:hAnsi="Symbol" w:cs="Symbol" w:hint="default"/>
      </w:rPr>
    </w:lvl>
    <w:lvl w:ilvl="3">
      <w:start w:val="0"/>
      <w:numFmt w:val="bullet"/>
      <w:lvlText w:val=""/>
      <w:lvlJc w:val="start"/>
      <w:pPr>
        <w:tabs>
          <w:tab w:val="num" w:pos="0"/>
        </w:tabs>
        <w:ind w:start="1800" w:hanging="360"/>
      </w:pPr>
      <w:rPr>
        <w:rFonts w:ascii="Symbol" w:hAnsi="Symbol" w:cs="Symbol" w:hint="default"/>
      </w:rPr>
    </w:lvl>
    <w:lvl w:ilvl="4">
      <w:start w:val="0"/>
      <w:numFmt w:val="bullet"/>
      <w:lvlText w:val=""/>
      <w:lvlJc w:val="start"/>
      <w:pPr>
        <w:tabs>
          <w:tab w:val="num" w:pos="0"/>
        </w:tabs>
        <w:ind w:start="2160" w:hanging="360"/>
      </w:pPr>
      <w:rPr>
        <w:rFonts w:ascii="Symbol" w:hAnsi="Symbol" w:cs="Symbol" w:hint="default"/>
      </w:rPr>
    </w:lvl>
    <w:lvl w:ilvl="5">
      <w:start w:val="0"/>
      <w:numFmt w:val="bullet"/>
      <w:lvlText w:val=""/>
      <w:lvlJc w:val="start"/>
      <w:pPr>
        <w:tabs>
          <w:tab w:val="num" w:pos="0"/>
        </w:tabs>
        <w:ind w:start="2520" w:hanging="360"/>
      </w:pPr>
      <w:rPr>
        <w:rFonts w:ascii="Symbol" w:hAnsi="Symbol" w:cs="Symbol" w:hint="default"/>
      </w:rPr>
    </w:lvl>
    <w:lvl w:ilvl="6">
      <w:start w:val="0"/>
      <w:numFmt w:val="bullet"/>
      <w:lvlText w:val=""/>
      <w:lvlJc w:val="start"/>
      <w:pPr>
        <w:tabs>
          <w:tab w:val="num" w:pos="0"/>
        </w:tabs>
        <w:ind w:start="2880" w:hanging="360"/>
      </w:pPr>
      <w:rPr>
        <w:rFonts w:ascii="Symbol" w:hAnsi="Symbol" w:cs="Symbol" w:hint="default"/>
      </w:rPr>
    </w:lvl>
    <w:lvl w:ilvl="7">
      <w:start w:val="0"/>
      <w:numFmt w:val="bullet"/>
      <w:lvlText w:val=""/>
      <w:lvlJc w:val="start"/>
      <w:pPr>
        <w:tabs>
          <w:tab w:val="num" w:pos="0"/>
        </w:tabs>
        <w:ind w:start="3240" w:hanging="360"/>
      </w:pPr>
      <w:rPr>
        <w:rFonts w:ascii="Symbol" w:hAnsi="Symbol" w:cs="Symbol" w:hint="default"/>
      </w:rPr>
    </w:lvl>
    <w:lvl w:ilvl="8">
      <w:start w:val="0"/>
      <w:numFmt w:val="bullet"/>
      <w:lvlText w:val=""/>
      <w:lvlJc w:val="start"/>
      <w:pPr>
        <w:tabs>
          <w:tab w:val="num" w:pos="0"/>
        </w:tabs>
        <w:ind w:start="3600" w:hanging="360"/>
      </w:pPr>
      <w:rPr>
        <w:rFonts w:ascii="Symbol" w:hAnsi="Symbol" w:cs="Symbol"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ans" w:hAnsi="DejaVu Sans" w:eastAsia="DejaVu Sans" w:cs="Free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textAlignment w:val="baseline"/>
    </w:pPr>
    <w:rPr>
      <w:rFonts w:ascii="DejaVu Sans" w:hAnsi="DejaVu Sans" w:eastAsia="DejaVu Sans" w:cs="FreeSans"/>
      <w:color w:val="auto"/>
      <w:kern w:val="2"/>
      <w:sz w:val="24"/>
      <w:szCs w:val="24"/>
      <w:lang w:val="fr-FR" w:eastAsia="zh-CN" w:bidi="hi-IN"/>
    </w:rPr>
  </w:style>
  <w:style w:type="paragraph" w:styleId="Heading1">
    <w:name w:val="heading 1"/>
    <w:basedOn w:val="Titre"/>
    <w:next w:val="Textbody"/>
    <w:qFormat/>
    <w:pPr>
      <w:outlineLvl w:val="0"/>
    </w:pPr>
    <w:rPr>
      <w:b/>
      <w:bCs/>
      <w:sz w:val="32"/>
    </w:rPr>
  </w:style>
  <w:style w:type="paragraph" w:styleId="Heading2">
    <w:name w:val="heading 2"/>
    <w:basedOn w:val="Titre"/>
    <w:next w:val="Textbody"/>
    <w:qFormat/>
    <w:pPr>
      <w:spacing w:before="68" w:after="62"/>
      <w:outlineLvl w:val="1"/>
    </w:pPr>
    <w:rPr>
      <w:b/>
      <w:bCs/>
      <w:i/>
      <w:iCs/>
    </w:rPr>
  </w:style>
  <w:style w:type="paragraph" w:styleId="Heading3">
    <w:name w:val="heading 3"/>
    <w:basedOn w:val="Titre"/>
    <w:next w:val="Textbody"/>
    <w:qFormat/>
    <w:pPr>
      <w:spacing w:before="68" w:after="6"/>
      <w:outlineLvl w:val="2"/>
    </w:pPr>
    <w:rPr>
      <w:b/>
      <w:bCs/>
    </w:rPr>
  </w:style>
  <w:style w:type="character" w:styleId="DefaultParagraphFont" w:default="1">
    <w:name w:val="Default Paragraph Font"/>
    <w:uiPriority w:val="1"/>
    <w:semiHidden/>
    <w:unhideWhenUsed/>
    <w:qFormat/>
    <w:rPr/>
  </w:style>
  <w:style w:type="character" w:styleId="Puces" w:customStyle="1">
    <w:name w:val="Puces"/>
    <w:qFormat/>
    <w:rPr>
      <w:rFonts w:ascii="OpenSymbol" w:hAnsi="OpenSymbol" w:eastAsia="OpenSymbol" w:cs="OpenSymbol"/>
    </w:rPr>
  </w:style>
  <w:style w:type="character" w:styleId="Caractresdenumrotation" w:customStyle="1">
    <w:name w:val="Caractères de numérotation"/>
    <w:qFormat/>
    <w:rPr/>
  </w:style>
  <w:style w:type="character" w:styleId="Internetlink" w:customStyle="1">
    <w:name w:val="Internet link"/>
    <w:qFormat/>
    <w:rPr>
      <w:color w:val="000080"/>
      <w:u w:val="single"/>
    </w:rPr>
  </w:style>
  <w:style w:type="character" w:styleId="StrongEmphasis" w:customStyle="1">
    <w:name w:val="Strong Emphasis"/>
    <w:qFormat/>
    <w:rPr>
      <w:b/>
      <w:bCs/>
    </w:rPr>
  </w:style>
  <w:style w:type="character" w:styleId="Textesource" w:customStyle="1">
    <w:name w:val="Texte source"/>
    <w:qFormat/>
    <w:rPr>
      <w:rFonts w:ascii="DejaVu Sans Mono" w:hAnsi="DejaVu Sans Mono" w:eastAsia="DejaVu Sans" w:cs="DejaVu Sans Mono"/>
    </w:rPr>
  </w:style>
  <w:style w:type="character" w:styleId="Dfinition" w:customStyle="1">
    <w:name w:val="Définition"/>
    <w:qFormat/>
    <w:rPr/>
  </w:style>
  <w:style w:type="character" w:styleId="phona" w:customStyle="1">
    <w:name w:val="phon_a"/>
    <w:basedOn w:val="phonvoyelle"/>
    <w:qFormat/>
    <w:rPr>
      <w:color w:val="0000FF"/>
      <w:sz w:val="21"/>
    </w:rPr>
  </w:style>
  <w:style w:type="character" w:styleId="phonu" w:customStyle="1">
    <w:name w:val="phon_u"/>
    <w:basedOn w:val="phonvoyelle"/>
    <w:qFormat/>
    <w:rPr>
      <w:color w:val="008000"/>
      <w:sz w:val="21"/>
    </w:rPr>
  </w:style>
  <w:style w:type="character" w:styleId="phonun" w:customStyle="1">
    <w:name w:val="phon_un"/>
    <w:basedOn w:val="phonu"/>
    <w:qFormat/>
    <w:rPr>
      <w:b w:val="false"/>
      <w:color w:val="3DEB3D"/>
      <w:sz w:val="21"/>
      <w:u w:val="none"/>
      <w14:shadow w14:blurRad="0" w14:dist="17957" w14:dir="2700000" w14:sx="100000" w14:sy="100000" w14:kx="0" w14:ky="0" w14:algn="b">
        <w14:srgbClr w14:val="000000"/>
      </w14:shadow>
    </w:rPr>
  </w:style>
  <w:style w:type="character" w:styleId="phoni" w:customStyle="1">
    <w:name w:val="phon_i"/>
    <w:basedOn w:val="phonvoyelle"/>
    <w:qFormat/>
    <w:rPr>
      <w:color w:val="3DEB3D"/>
      <w:sz w:val="21"/>
    </w:rPr>
  </w:style>
  <w:style w:type="character" w:styleId="phonin" w:customStyle="1">
    <w:name w:val="phon_in"/>
    <w:basedOn w:val="phoni"/>
    <w:qFormat/>
    <w:rPr>
      <w:b w:val="false"/>
      <w:color w:val="3DEB3D"/>
      <w:sz w:val="21"/>
      <w:u w:val="none"/>
      <w14:shadow w14:blurRad="0" w14:dist="17957" w14:dir="2700000" w14:sx="100000" w14:sy="100000" w14:kx="0" w14:ky="0" w14:algn="b">
        <w14:srgbClr w14:val="000000"/>
      </w14:shadow>
    </w:rPr>
  </w:style>
  <w:style w:type="character" w:styleId="phono" w:customStyle="1">
    <w:name w:val="phon_o"/>
    <w:basedOn w:val="phonvoyelle"/>
    <w:qFormat/>
    <w:rPr>
      <w:color w:val="CC6633"/>
      <w:sz w:val="21"/>
    </w:rPr>
  </w:style>
  <w:style w:type="character" w:styleId="phonocomp" w:customStyle="1">
    <w:name w:val="phon_o_comp"/>
    <w:basedOn w:val="phono"/>
    <w:qFormat/>
    <w:rPr>
      <w:b w:val="false"/>
      <w:color w:val="CC6633"/>
      <w:sz w:val="21"/>
    </w:rPr>
  </w:style>
  <w:style w:type="character" w:styleId="phonon" w:customStyle="1">
    <w:name w:val="phon_on"/>
    <w:basedOn w:val="phono"/>
    <w:qFormat/>
    <w:rPr>
      <w:b w:val="false"/>
      <w:color w:val="CC6633"/>
      <w:sz w:val="21"/>
      <w:u w:val="none"/>
      <w14:shadow w14:blurRad="0" w14:dist="17957" w14:dir="2700000" w14:sx="100000" w14:sy="100000" w14:kx="0" w14:ky="0" w14:algn="b">
        <w14:srgbClr w14:val="000000"/>
      </w14:shadow>
    </w:rPr>
  </w:style>
  <w:style w:type="character" w:styleId="phonmuet" w:customStyle="1">
    <w:name w:val="phon_muet"/>
    <w:basedOn w:val="LireCouleur"/>
    <w:qFormat/>
    <w:rPr>
      <w:outline w:val="false"/>
      <w:color w:val="A2A2A2"/>
      <w:sz w:val="21"/>
    </w:rPr>
  </w:style>
  <w:style w:type="character" w:styleId="phone" w:customStyle="1">
    <w:name w:val="phon_e"/>
    <w:basedOn w:val="phonvoyelle"/>
    <w:qFormat/>
    <w:rPr>
      <w:color w:val="FF0000"/>
      <w:sz w:val="21"/>
    </w:rPr>
  </w:style>
  <w:style w:type="character" w:styleId="phonez" w:customStyle="1">
    <w:name w:val="phon_ez"/>
    <w:basedOn w:val="phonvoyelle"/>
    <w:qFormat/>
    <w:rPr>
      <w:color w:val="00DCFF"/>
      <w:sz w:val="21"/>
    </w:rPr>
  </w:style>
  <w:style w:type="character" w:styleId="phonet" w:customStyle="1">
    <w:name w:val="phon_et"/>
    <w:basedOn w:val="phonez"/>
    <w:qFormat/>
    <w:rPr>
      <w:color w:val="008080"/>
      <w:sz w:val="21"/>
    </w:rPr>
  </w:style>
  <w:style w:type="character" w:styleId="phonetcomp" w:customStyle="1">
    <w:name w:val="phon_et_comp"/>
    <w:basedOn w:val="phonet"/>
    <w:qFormat/>
    <w:rPr>
      <w:color w:val="008080"/>
      <w:sz w:val="21"/>
    </w:rPr>
  </w:style>
  <w:style w:type="character" w:styleId="phonou" w:customStyle="1">
    <w:name w:val="phon_ou"/>
    <w:basedOn w:val="phonvoyelle"/>
    <w:qFormat/>
    <w:rPr>
      <w:color w:val="FFD320"/>
      <w:sz w:val="21"/>
    </w:rPr>
  </w:style>
  <w:style w:type="character" w:styleId="phonvoyelle" w:customStyle="1">
    <w:name w:val="phon_voyelle"/>
    <w:basedOn w:val="LireCouleur"/>
    <w:qFormat/>
    <w:rPr>
      <w:color w:val="FF0000"/>
      <w:sz w:val="21"/>
    </w:rPr>
  </w:style>
  <w:style w:type="character" w:styleId="phonconsonne" w:customStyle="1">
    <w:name w:val="phon_consonne"/>
    <w:basedOn w:val="LireCouleur"/>
    <w:qFormat/>
    <w:rPr>
      <w:color w:val="000060"/>
      <w:sz w:val="21"/>
    </w:rPr>
  </w:style>
  <w:style w:type="character" w:styleId="phonecaduc" w:customStyle="1">
    <w:name w:val="phon_e_caduc"/>
    <w:basedOn w:val="phone"/>
    <w:qFormat/>
    <w:rPr>
      <w:color w:val="FF0000"/>
      <w:sz w:val="21"/>
    </w:rPr>
  </w:style>
  <w:style w:type="character" w:styleId="phoneu" w:customStyle="1">
    <w:name w:val="phon_eu"/>
    <w:basedOn w:val="phonvoyelle"/>
    <w:qFormat/>
    <w:rPr>
      <w:color w:val="800000"/>
      <w:sz w:val="21"/>
    </w:rPr>
  </w:style>
  <w:style w:type="character" w:styleId="phonoe" w:customStyle="1">
    <w:name w:val="phon_oe"/>
    <w:basedOn w:val="phoneu"/>
    <w:qFormat/>
    <w:rPr>
      <w:color w:val="DC2300"/>
      <w:sz w:val="21"/>
    </w:rPr>
  </w:style>
  <w:style w:type="character" w:styleId="sylldys2" w:customStyle="1">
    <w:name w:val="syll_dys_2"/>
    <w:basedOn w:val="sylldys"/>
    <w:qFormat/>
    <w:rPr>
      <w:b w:val="false"/>
      <w:color w:val="FF3333"/>
      <w:sz w:val="21"/>
      <w:u w:val="none"/>
    </w:rPr>
  </w:style>
  <w:style w:type="character" w:styleId="sylldys1" w:customStyle="1">
    <w:name w:val="syll_dys_1"/>
    <w:basedOn w:val="sylldys"/>
    <w:qFormat/>
    <w:rPr>
      <w:b w:val="false"/>
      <w:color w:val="000080"/>
      <w:sz w:val="21"/>
      <w:u w:val="none"/>
    </w:rPr>
  </w:style>
  <w:style w:type="character" w:styleId="phonwa" w:customStyle="1">
    <w:name w:val="phon_wa"/>
    <w:basedOn w:val="phonvoyelle"/>
    <w:qFormat/>
    <w:rPr>
      <w:color w:val="944794"/>
      <w:sz w:val="21"/>
    </w:rPr>
  </w:style>
  <w:style w:type="character" w:styleId="phonezcomp" w:customStyle="1">
    <w:name w:val="phon_ez_comp"/>
    <w:basedOn w:val="phonez"/>
    <w:qFormat/>
    <w:rPr>
      <w:color w:val="00DCFF"/>
      <w:sz w:val="21"/>
    </w:rPr>
  </w:style>
  <w:style w:type="character" w:styleId="liaison" w:customStyle="1">
    <w:name w:val="liaison"/>
    <w:basedOn w:val="LireCouleur"/>
    <w:qFormat/>
    <w:rPr>
      <w:sz w:val="21"/>
      <w:u w:val="wave"/>
    </w:rPr>
  </w:style>
  <w:style w:type="character" w:styleId="phons" w:customStyle="1">
    <w:name w:val="phon_s"/>
    <w:basedOn w:val="phonconsonne"/>
    <w:qFormat/>
    <w:rPr>
      <w:b/>
      <w:outline/>
      <w:color w:val="FFCC00"/>
      <w:sz w:val="21"/>
      <w:shd w:fill="auto" w:val="clear"/>
      <w14:shadow w14:blurRad="0" w14:dist="0" w14:dir="0" w14:sx="0" w14:sy="0" w14:kx="0" w14:ky="0" w14:algn="none">
        <w14:srgbClr w14:val="000000"/>
      </w14:shadow>
    </w:rPr>
  </w:style>
  <w:style w:type="character" w:styleId="phonp" w:customStyle="1">
    <w:name w:val="phon_p"/>
    <w:basedOn w:val="phonconsonne"/>
    <w:qFormat/>
    <w:rPr>
      <w:b/>
      <w:outline/>
      <w:color w:val="0000FF"/>
      <w:sz w:val="21"/>
      <w:shd w:fill="auto" w:val="clear"/>
    </w:rPr>
  </w:style>
  <w:style w:type="character" w:styleId="phonr" w:customStyle="1">
    <w:name w:val="phon_r"/>
    <w:basedOn w:val="phonch"/>
    <w:qFormat/>
    <w:rPr>
      <w:b/>
      <w:outline w:val="false"/>
      <w:color w:val="00CCCC"/>
      <w:sz w:val="21"/>
      <w:shd w:fill="auto" w:val="clear"/>
      <w14:shadow w14:blurRad="0" w14:dist="17957" w14:dir="2700000" w14:sx="100000" w14:sy="100000" w14:kx="0" w14:ky="0" w14:algn="b">
        <w14:srgbClr w14:val="000000"/>
      </w14:shadow>
    </w:rPr>
  </w:style>
  <w:style w:type="character" w:styleId="phonoouvert" w:customStyle="1">
    <w:name w:val="phon_o_ouvert"/>
    <w:basedOn w:val="phono"/>
    <w:qFormat/>
    <w:rPr>
      <w:color w:val="CC6633"/>
      <w:sz w:val="21"/>
    </w:rPr>
  </w:style>
  <w:style w:type="character" w:styleId="phont" w:customStyle="1">
    <w:name w:val="phon_t"/>
    <w:basedOn w:val="phonconsonne"/>
    <w:qFormat/>
    <w:rPr>
      <w:b/>
      <w:outline/>
      <w:color w:val="FF0000"/>
      <w:sz w:val="21"/>
      <w:shd w:fill="auto" w:val="clear"/>
      <w14:shadow w14:blurRad="0" w14:dist="0" w14:dir="0" w14:sx="0" w14:sy="0" w14:kx="0" w14:ky="0" w14:algn="none">
        <w14:srgbClr w14:val="000000"/>
      </w14:shadow>
    </w:rPr>
  </w:style>
  <w:style w:type="character" w:styleId="phonch" w:customStyle="1">
    <w:name w:val="phon_ch"/>
    <w:basedOn w:val="phonconsonne"/>
    <w:qFormat/>
    <w:rPr>
      <w:b/>
      <w:outline/>
      <w:color w:val="00CCCC"/>
      <w:sz w:val="21"/>
      <w:shd w:fill="auto" w:val="clear"/>
    </w:rPr>
  </w:style>
  <w:style w:type="character" w:styleId="phonf" w:customStyle="1">
    <w:name w:val="phon_f"/>
    <w:basedOn w:val="phonconsonne"/>
    <w:qFormat/>
    <w:rPr>
      <w:b/>
      <w:outline/>
      <w:color w:val="C000FF"/>
      <w:sz w:val="21"/>
      <w:shd w:fill="auto" w:val="clear"/>
    </w:rPr>
  </w:style>
  <w:style w:type="character" w:styleId="phonk" w:customStyle="1">
    <w:name w:val="phon_k"/>
    <w:basedOn w:val="phonconsonne"/>
    <w:qFormat/>
    <w:rPr>
      <w:b/>
      <w:outline/>
      <w:color w:val="00CC00"/>
      <w:sz w:val="21"/>
      <w:shd w:fill="auto" w:val="clear"/>
    </w:rPr>
  </w:style>
  <w:style w:type="character" w:styleId="phonng" w:customStyle="1">
    <w:name w:val="phon_ng"/>
    <w:basedOn w:val="phonconsonne"/>
    <w:qFormat/>
    <w:rPr>
      <w:b/>
      <w:color w:val="000060"/>
      <w:sz w:val="21"/>
      <w14:shadow w14:blurRad="0" w14:dist="17957" w14:dir="2700000" w14:sx="100000" w14:sy="100000" w14:kx="0" w14:ky="0" w14:algn="b">
        <w14:srgbClr w14:val="000000"/>
      </w14:shadow>
    </w:rPr>
  </w:style>
  <w:style w:type="character" w:styleId="phonks" w:customStyle="1">
    <w:name w:val="phon_ks"/>
    <w:basedOn w:val="phonconsonne"/>
    <w:qFormat/>
    <w:rPr>
      <w:b/>
      <w:color w:val="000060"/>
      <w:sz w:val="21"/>
    </w:rPr>
  </w:style>
  <w:style w:type="character" w:styleId="phongz" w:customStyle="1">
    <w:name w:val="phon_gz"/>
    <w:basedOn w:val="phonconsonne"/>
    <w:qFormat/>
    <w:rPr>
      <w:b/>
      <w:color w:val="000060"/>
      <w:sz w:val="21"/>
    </w:rPr>
  </w:style>
  <w:style w:type="character" w:styleId="phonconsonnecomp" w:customStyle="1">
    <w:name w:val="phon_consonne_comp"/>
    <w:basedOn w:val="phonconsonne"/>
    <w:qFormat/>
    <w:rPr>
      <w:color w:val="AECF00"/>
      <w:sz w:val="21"/>
    </w:rPr>
  </w:style>
  <w:style w:type="character" w:styleId="phonvoyellecomp" w:customStyle="1">
    <w:name w:val="phon_voyelle_comp"/>
    <w:basedOn w:val="phonvoyelle"/>
    <w:qFormat/>
    <w:rPr>
      <w:color w:val="FF950E"/>
      <w:sz w:val="21"/>
      <w:shd w:fill="auto" w:val="clear"/>
    </w:rPr>
  </w:style>
  <w:style w:type="character" w:styleId="alternligne1" w:customStyle="1">
    <w:name w:val="altern_ligne_1"/>
    <w:basedOn w:val="alternligne"/>
    <w:qFormat/>
    <w:rPr>
      <w:color w:val="2BD22B"/>
      <w:sz w:val="21"/>
      <w:shd w:fill="auto" w:val="clear"/>
    </w:rPr>
  </w:style>
  <w:style w:type="character" w:styleId="alternligne2" w:customStyle="1">
    <w:name w:val="altern_ligne_2"/>
    <w:basedOn w:val="alternligne"/>
    <w:qFormat/>
    <w:rPr>
      <w:color w:val="FF0000"/>
      <w:sz w:val="21"/>
      <w:shd w:fill="auto" w:val="clear"/>
    </w:rPr>
  </w:style>
  <w:style w:type="character" w:styleId="alternligne3" w:customStyle="1">
    <w:name w:val="altern_ligne_3"/>
    <w:basedOn w:val="alternligne"/>
    <w:qFormat/>
    <w:rPr>
      <w:color w:val="2B7ED2"/>
      <w:sz w:val="21"/>
      <w:shd w:fill="auto" w:val="clear"/>
    </w:rPr>
  </w:style>
  <w:style w:type="character" w:styleId="alternligne4" w:customStyle="1">
    <w:name w:val="altern_ligne_4"/>
    <w:basedOn w:val="alternligne"/>
    <w:qFormat/>
    <w:rPr>
      <w:color w:val="D02BD2"/>
      <w:sz w:val="21"/>
      <w:shd w:fill="auto" w:val="clear"/>
    </w:rPr>
  </w:style>
  <w:style w:type="character" w:styleId="phonb" w:customStyle="1">
    <w:name w:val="phon_b"/>
    <w:basedOn w:val="phonp"/>
    <w:qFormat/>
    <w:rPr>
      <w:b/>
      <w:outline w:val="false"/>
      <w:color w:val="0000FF"/>
      <w:sz w:val="21"/>
      <w:shd w:fill="auto" w:val="clear"/>
      <w14:shadow w14:blurRad="0" w14:dist="0" w14:dir="0" w14:sx="0" w14:sy="0" w14:kx="0" w14:ky="0" w14:algn="none">
        <w14:srgbClr w14:val="000000"/>
      </w14:shadow>
    </w:rPr>
  </w:style>
  <w:style w:type="character" w:styleId="phonm" w:customStyle="1">
    <w:name w:val="phon_m"/>
    <w:basedOn w:val="phonp"/>
    <w:qFormat/>
    <w:rPr>
      <w:b/>
      <w:outline w:val="false"/>
      <w:color w:val="0000FF"/>
      <w:sz w:val="21"/>
      <w:shd w:fill="auto" w:val="clear"/>
      <w14:shadow w14:blurRad="0" w14:dist="17957" w14:dir="2700000" w14:sx="100000" w14:sy="100000" w14:kx="0" w14:ky="0" w14:algn="b">
        <w14:srgbClr w14:val="000000"/>
      </w14:shadow>
    </w:rPr>
  </w:style>
  <w:style w:type="character" w:styleId="phond" w:customStyle="1">
    <w:name w:val="phon_d"/>
    <w:basedOn w:val="phont"/>
    <w:qFormat/>
    <w:rPr>
      <w:b/>
      <w:outline w:val="false"/>
      <w:color w:val="FF0000"/>
      <w:sz w:val="21"/>
      <w:shd w:fill="auto" w:val="clear"/>
      <w14:shadow w14:blurRad="0" w14:dist="0" w14:dir="0" w14:sx="0" w14:sy="0" w14:kx="0" w14:ky="0" w14:algn="none">
        <w14:srgbClr w14:val="000000"/>
      </w14:shadow>
    </w:rPr>
  </w:style>
  <w:style w:type="character" w:styleId="phonn" w:customStyle="1">
    <w:name w:val="phon_n"/>
    <w:basedOn w:val="phont"/>
    <w:qFormat/>
    <w:rPr>
      <w:b/>
      <w:outline w:val="false"/>
      <w:color w:val="FF0000"/>
      <w:sz w:val="21"/>
      <w:shd w:fill="auto" w:val="clear"/>
      <w14:shadow w14:blurRad="0" w14:dist="17957" w14:dir="2700000" w14:sx="100000" w14:sy="100000" w14:kx="0" w14:ky="0" w14:algn="b">
        <w14:srgbClr w14:val="000000"/>
      </w14:shadow>
    </w:rPr>
  </w:style>
  <w:style w:type="character" w:styleId="phong" w:customStyle="1">
    <w:name w:val="phon_g"/>
    <w:basedOn w:val="phonk"/>
    <w:qFormat/>
    <w:rPr>
      <w:b/>
      <w:outline w:val="false"/>
      <w:color w:val="00CC00"/>
      <w:sz w:val="21"/>
      <w:shd w:fill="auto" w:val="clear"/>
    </w:rPr>
  </w:style>
  <w:style w:type="character" w:styleId="phongn" w:customStyle="1">
    <w:name w:val="phon_gn"/>
    <w:basedOn w:val="phonk"/>
    <w:qFormat/>
    <w:rPr>
      <w:b/>
      <w:outline w:val="false"/>
      <w:color w:val="00CC00"/>
      <w:sz w:val="21"/>
      <w:shd w:fill="auto" w:val="clear"/>
      <w14:shadow w14:blurRad="0" w14:dist="17957" w14:dir="2700000" w14:sx="100000" w14:sy="100000" w14:kx="0" w14:ky="0" w14:algn="b">
        <w14:srgbClr w14:val="000000"/>
      </w14:shadow>
    </w:rPr>
  </w:style>
  <w:style w:type="character" w:styleId="phonge" w:customStyle="1">
    <w:name w:val="phon_ge"/>
    <w:basedOn w:val="phonch"/>
    <w:qFormat/>
    <w:rPr>
      <w:b/>
      <w:outline w:val="false"/>
      <w:color w:val="00CCCC"/>
      <w:sz w:val="21"/>
      <w:shd w:fill="auto" w:val="clear"/>
    </w:rPr>
  </w:style>
  <w:style w:type="character" w:styleId="phonz" w:customStyle="1">
    <w:name w:val="phon_z"/>
    <w:basedOn w:val="phons"/>
    <w:qFormat/>
    <w:rPr>
      <w:b/>
      <w:outline w:val="false"/>
      <w:color w:val="FFCC00"/>
      <w:sz w:val="21"/>
      <w:shd w:fill="auto" w:val="clear"/>
      <w14:shadow w14:blurRad="0" w14:dist="0" w14:dir="0" w14:sx="0" w14:sy="0" w14:kx="0" w14:ky="0" w14:algn="none">
        <w14:srgbClr w14:val="000000"/>
      </w14:shadow>
    </w:rPr>
  </w:style>
  <w:style w:type="character" w:styleId="phonl" w:customStyle="1">
    <w:name w:val="phon_l"/>
    <w:basedOn w:val="phons"/>
    <w:qFormat/>
    <w:rPr>
      <w:b/>
      <w:outline w:val="false"/>
      <w:color w:val="FFCC00"/>
      <w:sz w:val="21"/>
      <w:shd w:fill="auto" w:val="clear"/>
      <w14:shadow w14:blurRad="0" w14:dist="17957" w14:dir="2700000" w14:sx="100000" w14:sy="100000" w14:kx="0" w14:ky="0" w14:algn="b">
        <w14:srgbClr w14:val="000000"/>
      </w14:shadow>
    </w:rPr>
  </w:style>
  <w:style w:type="character" w:styleId="phonv" w:customStyle="1">
    <w:name w:val="phon_v"/>
    <w:basedOn w:val="phonf"/>
    <w:qFormat/>
    <w:rPr>
      <w:b/>
      <w:outline w:val="false"/>
      <w:color w:val="C000FF"/>
      <w:sz w:val="21"/>
      <w:shd w:fill="auto" w:val="clear"/>
    </w:rPr>
  </w:style>
  <w:style w:type="character" w:styleId="VisitedInternetLink" w:customStyle="1">
    <w:name w:val="Visited Internet Link"/>
    <w:qFormat/>
    <w:rPr>
      <w:color w:val="800000"/>
      <w:u w:val="single"/>
    </w:rPr>
  </w:style>
  <w:style w:type="character" w:styleId="sylldys3" w:customStyle="1">
    <w:name w:val="syll_dys_3"/>
    <w:basedOn w:val="sylldys"/>
    <w:qFormat/>
    <w:rPr>
      <w:color w:val="66CC00"/>
      <w:sz w:val="21"/>
    </w:rPr>
  </w:style>
  <w:style w:type="character" w:styleId="espace" w:customStyle="1">
    <w:name w:val="espace"/>
    <w:basedOn w:val="LireCouleur"/>
    <w:qFormat/>
    <w:rPr>
      <w:sz w:val="21"/>
      <w:shd w:fill="6C0090" w:val="clear"/>
    </w:rPr>
  </w:style>
  <w:style w:type="character" w:styleId="conjug3p" w:customStyle="1">
    <w:name w:val="conjug_3p"/>
    <w:basedOn w:val="LireCouleur"/>
    <w:qFormat/>
    <w:rPr>
      <w:color w:val="A2A2A2"/>
      <w:sz w:val="21"/>
    </w:rPr>
  </w:style>
  <w:style w:type="character" w:styleId="phonan" w:customStyle="1">
    <w:name w:val="phon_an"/>
    <w:basedOn w:val="phona"/>
    <w:qFormat/>
    <w:rPr>
      <w:color w:val="0000FF"/>
      <w:sz w:val="21"/>
      <w14:shadow w14:blurRad="0" w14:dist="17957" w14:dir="2700000" w14:sx="100000" w14:sy="100000" w14:kx="0" w14:ky="0" w14:algn="b">
        <w14:srgbClr w14:val="000000"/>
      </w14:shadow>
    </w:rPr>
  </w:style>
  <w:style w:type="character" w:styleId="yodphona" w:customStyle="1">
    <w:name w:val="yod_phon_a"/>
    <w:basedOn w:val="phona"/>
    <w:qFormat/>
    <w:rPr>
      <w:rFonts w:ascii="DejaVu Serif" w:hAnsi="DejaVu Serif" w:eastAsia="DejaVu Serif" w:cs="DejaVu Serif"/>
      <w:i/>
      <w:color w:val="0000FF"/>
      <w:sz w:val="21"/>
      <w:u w:val="wavyDouble"/>
    </w:rPr>
  </w:style>
  <w:style w:type="character" w:styleId="yodphonan" w:customStyle="1">
    <w:name w:val="yod_phon_an"/>
    <w:basedOn w:val="phonan"/>
    <w:qFormat/>
    <w:rPr>
      <w:rFonts w:ascii="DejaVu Serif" w:hAnsi="DejaVu Serif" w:eastAsia="DejaVu Serif" w:cs="DejaVu Serif"/>
      <w:i/>
      <w:color w:val="0000FF"/>
      <w:sz w:val="21"/>
      <w:u w:val="wavyDouble"/>
      <w14:shadow w14:blurRad="0" w14:dist="17957" w14:dir="2700000" w14:sx="100000" w14:sy="100000" w14:kx="0" w14:ky="0" w14:algn="b">
        <w14:srgbClr w14:val="000000"/>
      </w14:shadow>
    </w:rPr>
  </w:style>
  <w:style w:type="character" w:styleId="yodphone" w:customStyle="1">
    <w:name w:val="yod_phon_e"/>
    <w:basedOn w:val="phone"/>
    <w:qFormat/>
    <w:rPr>
      <w:rFonts w:ascii="DejaVu Serif" w:hAnsi="DejaVu Serif" w:eastAsia="DejaVu Serif" w:cs="DejaVu Serif"/>
      <w:i/>
      <w:color w:val="FF0000"/>
      <w:sz w:val="21"/>
      <w:u w:val="wavyDouble"/>
    </w:rPr>
  </w:style>
  <w:style w:type="character" w:styleId="yodphonet" w:customStyle="1">
    <w:name w:val="yod_phon_et"/>
    <w:basedOn w:val="phonet"/>
    <w:qFormat/>
    <w:rPr>
      <w:rFonts w:ascii="DejaVu Serif" w:hAnsi="DejaVu Serif" w:eastAsia="DejaVu Serif" w:cs="DejaVu Serif"/>
      <w:i/>
      <w:color w:val="008080"/>
      <w:sz w:val="21"/>
      <w:u w:val="wavyDouble"/>
    </w:rPr>
  </w:style>
  <w:style w:type="character" w:styleId="yodphonetcomp" w:customStyle="1">
    <w:name w:val="yod_phon_et_comp"/>
    <w:basedOn w:val="phonetcomp"/>
    <w:qFormat/>
    <w:rPr>
      <w:rFonts w:ascii="DejaVu Serif" w:hAnsi="DejaVu Serif" w:eastAsia="DejaVu Serif" w:cs="DejaVu Serif"/>
      <w:i/>
      <w:color w:val="008080"/>
      <w:sz w:val="21"/>
      <w:u w:val="wavyDouble"/>
    </w:rPr>
  </w:style>
  <w:style w:type="character" w:styleId="yodphoneu" w:customStyle="1">
    <w:name w:val="yod_phon_eu"/>
    <w:basedOn w:val="phoneu"/>
    <w:qFormat/>
    <w:rPr>
      <w:rFonts w:ascii="DejaVu Serif" w:hAnsi="DejaVu Serif" w:eastAsia="DejaVu Serif" w:cs="DejaVu Serif"/>
      <w:i/>
      <w:color w:val="800000"/>
      <w:sz w:val="21"/>
      <w:u w:val="wavyDouble"/>
    </w:rPr>
  </w:style>
  <w:style w:type="character" w:styleId="yodphonez" w:customStyle="1">
    <w:name w:val="yod_phon_ez"/>
    <w:basedOn w:val="phonez"/>
    <w:qFormat/>
    <w:rPr>
      <w:rFonts w:ascii="DejaVu Serif" w:hAnsi="DejaVu Serif" w:eastAsia="DejaVu Serif" w:cs="DejaVu Serif"/>
      <w:i/>
      <w:color w:val="00DCFF"/>
      <w:sz w:val="21"/>
      <w:u w:val="wavyDouble"/>
    </w:rPr>
  </w:style>
  <w:style w:type="character" w:styleId="yodphonezcomp" w:customStyle="1">
    <w:name w:val="yod_phon_ez_comp"/>
    <w:basedOn w:val="phonezcomp"/>
    <w:qFormat/>
    <w:rPr>
      <w:rFonts w:ascii="DejaVu Serif" w:hAnsi="DejaVu Serif" w:eastAsia="DejaVu Serif" w:cs="DejaVu Serif"/>
      <w:i/>
      <w:color w:val="00DCFF"/>
      <w:sz w:val="21"/>
      <w:u w:val="wavyDouble"/>
    </w:rPr>
  </w:style>
  <w:style w:type="character" w:styleId="yodphonin" w:customStyle="1">
    <w:name w:val="yod_phon_in"/>
    <w:basedOn w:val="phonin"/>
    <w:qFormat/>
    <w:rPr>
      <w:rFonts w:ascii="DejaVu Serif" w:hAnsi="DejaVu Serif" w:eastAsia="DejaVu Serif" w:cs="DejaVu Serif"/>
      <w:b w:val="false"/>
      <w:i/>
      <w:color w:val="3DEB3D"/>
      <w:sz w:val="21"/>
      <w:u w:val="wavyDouble"/>
      <w14:shadow w14:blurRad="0" w14:dist="17957" w14:dir="2700000" w14:sx="100000" w14:sy="100000" w14:kx="0" w14:ky="0" w14:algn="b">
        <w14:srgbClr w14:val="000000"/>
      </w14:shadow>
    </w:rPr>
  </w:style>
  <w:style w:type="character" w:styleId="yodphono" w:customStyle="1">
    <w:name w:val="yod_phon_o"/>
    <w:basedOn w:val="phono"/>
    <w:qFormat/>
    <w:rPr>
      <w:rFonts w:ascii="DejaVu Serif" w:hAnsi="DejaVu Serif" w:eastAsia="DejaVu Serif" w:cs="DejaVu Serif"/>
      <w:i/>
      <w:color w:val="CC6633"/>
      <w:sz w:val="21"/>
      <w:u w:val="wavyDouble"/>
    </w:rPr>
  </w:style>
  <w:style w:type="character" w:styleId="yodphonocomp" w:customStyle="1">
    <w:name w:val="yod_phon_o_comp"/>
    <w:basedOn w:val="phonocomp"/>
    <w:qFormat/>
    <w:rPr>
      <w:rFonts w:ascii="DejaVu Serif" w:hAnsi="DejaVu Serif" w:eastAsia="DejaVu Serif" w:cs="DejaVu Serif"/>
      <w:b w:val="false"/>
      <w:i/>
      <w:color w:val="CC6633"/>
      <w:sz w:val="21"/>
      <w:u w:val="wavyDouble"/>
    </w:rPr>
  </w:style>
  <w:style w:type="character" w:styleId="yodphonoouvert" w:customStyle="1">
    <w:name w:val="yod_phon_o_ouvert"/>
    <w:basedOn w:val="phonoouvert"/>
    <w:qFormat/>
    <w:rPr>
      <w:rFonts w:ascii="DejaVu Serif" w:hAnsi="DejaVu Serif" w:eastAsia="DejaVu Serif" w:cs="DejaVu Serif"/>
      <w:i/>
      <w:color w:val="CC6633"/>
      <w:sz w:val="21"/>
      <w:u w:val="wavyDouble"/>
    </w:rPr>
  </w:style>
  <w:style w:type="character" w:styleId="yodphonon" w:customStyle="1">
    <w:name w:val="yod_phon_on"/>
    <w:basedOn w:val="phonon"/>
    <w:qFormat/>
    <w:rPr>
      <w:rFonts w:ascii="DejaVu Serif" w:hAnsi="DejaVu Serif" w:eastAsia="DejaVu Serif" w:cs="DejaVu Serif"/>
      <w:b w:val="false"/>
      <w:i/>
      <w:color w:val="CC6633"/>
      <w:sz w:val="21"/>
      <w:u w:val="wavyDouble"/>
      <w14:shadow w14:blurRad="0" w14:dist="17957" w14:dir="2700000" w14:sx="100000" w14:sy="100000" w14:kx="0" w14:ky="0" w14:algn="b">
        <w14:srgbClr w14:val="000000"/>
      </w14:shadow>
    </w:rPr>
  </w:style>
  <w:style w:type="character" w:styleId="yodphonou" w:customStyle="1">
    <w:name w:val="yod_phon_ou"/>
    <w:basedOn w:val="phonou"/>
    <w:qFormat/>
    <w:rPr>
      <w:rFonts w:ascii="DejaVu Serif" w:hAnsi="DejaVu Serif" w:eastAsia="DejaVu Serif" w:cs="DejaVu Serif"/>
      <w:i/>
      <w:color w:val="FFD320"/>
      <w:sz w:val="21"/>
      <w:u w:val="wavyDouble"/>
    </w:rPr>
  </w:style>
  <w:style w:type="character" w:styleId="Sansnom1" w:customStyle="1">
    <w:name w:val="Sans nom1"/>
    <w:basedOn w:val="phonl"/>
    <w:qFormat/>
    <w:rPr>
      <w:b/>
      <w:outline w:val="false"/>
      <w:color w:val="FFCC00"/>
      <w:sz w:val="21"/>
      <w:shd w:fill="auto" w:val="clear"/>
      <w14:shadow w14:blurRad="0" w14:dist="17957" w14:dir="2700000" w14:sx="100000" w14:sy="100000" w14:kx="0" w14:ky="0" w14:algn="b">
        <w14:srgbClr w14:val="000000"/>
      </w14:shadow>
    </w:rPr>
  </w:style>
  <w:style w:type="character" w:styleId="Variable" w:customStyle="1">
    <w:name w:val="Variable"/>
    <w:qFormat/>
    <w:rPr>
      <w:i/>
      <w:iCs/>
    </w:rPr>
  </w:style>
  <w:style w:type="character" w:styleId="wauphoni" w:customStyle="1">
    <w:name w:val="wau_phon_i"/>
    <w:basedOn w:val="phoni"/>
    <w:qFormat/>
    <w:rPr>
      <w:rFonts w:ascii="DejaVu Serif" w:hAnsi="DejaVu Serif" w:eastAsia="DejaVu Serif" w:cs="DejaVu Serif"/>
      <w:i/>
      <w:color w:val="3DEB3D"/>
      <w:sz w:val="21"/>
      <w:u w:val="thick"/>
    </w:rPr>
  </w:style>
  <w:style w:type="character" w:styleId="wauphonin" w:customStyle="1">
    <w:name w:val="wau_phon_in"/>
    <w:basedOn w:val="phonin"/>
    <w:qFormat/>
    <w:rPr>
      <w:rFonts w:ascii="DejaVu Serif" w:hAnsi="DejaVu Serif" w:eastAsia="DejaVu Serif" w:cs="DejaVu Serif"/>
      <w:b w:val="false"/>
      <w:i/>
      <w:color w:val="3DEB3D"/>
      <w:sz w:val="21"/>
      <w:u w:val="thick"/>
      <w14:shadow w14:blurRad="0" w14:dist="17957" w14:dir="2700000" w14:sx="100000" w14:sy="100000" w14:kx="0" w14:ky="0" w14:algn="b">
        <w14:srgbClr w14:val="000000"/>
      </w14:shadow>
    </w:rPr>
  </w:style>
  <w:style w:type="character" w:styleId="wauphonet" w:customStyle="1">
    <w:name w:val="wau_phon_et"/>
    <w:basedOn w:val="phonet"/>
    <w:qFormat/>
    <w:rPr>
      <w:rFonts w:ascii="DejaVu Serif" w:hAnsi="DejaVu Serif" w:eastAsia="DejaVu Serif" w:cs="DejaVu Serif"/>
      <w:b w:val="false"/>
      <w:i/>
      <w:color w:val="008080"/>
      <w:sz w:val="21"/>
      <w:u w:val="thick"/>
    </w:rPr>
  </w:style>
  <w:style w:type="character" w:styleId="wauphonetcomp" w:customStyle="1">
    <w:name w:val="wau_phon_et_comp"/>
    <w:basedOn w:val="phonetcomp"/>
    <w:qFormat/>
    <w:rPr>
      <w:rFonts w:ascii="DejaVu Serif" w:hAnsi="DejaVu Serif" w:eastAsia="DejaVu Serif" w:cs="DejaVu Serif"/>
      <w:i/>
      <w:color w:val="008080"/>
      <w:sz w:val="21"/>
      <w:u w:val="thick"/>
    </w:rPr>
  </w:style>
  <w:style w:type="character" w:styleId="sylldys4" w:customStyle="1">
    <w:name w:val="syll_dys_4"/>
    <w:basedOn w:val="sylldys"/>
    <w:qFormat/>
    <w:rPr>
      <w:color w:val="D02BD2"/>
      <w:sz w:val="21"/>
    </w:rPr>
  </w:style>
  <w:style w:type="character" w:styleId="motdys1" w:customStyle="1">
    <w:name w:val="mot_dys_1"/>
    <w:basedOn w:val="motdys"/>
    <w:qFormat/>
    <w:rPr>
      <w:color w:val="2B7ED2"/>
      <w:sz w:val="21"/>
    </w:rPr>
  </w:style>
  <w:style w:type="character" w:styleId="motdys2" w:customStyle="1">
    <w:name w:val="mot_dys_2"/>
    <w:basedOn w:val="motdys"/>
    <w:qFormat/>
    <w:rPr>
      <w:color w:val="2BD22B"/>
      <w:sz w:val="21"/>
    </w:rPr>
  </w:style>
  <w:style w:type="character" w:styleId="motdys3" w:customStyle="1">
    <w:name w:val="mot_dys_3"/>
    <w:basedOn w:val="motdys"/>
    <w:qFormat/>
    <w:rPr>
      <w:color w:val="FF0000"/>
      <w:sz w:val="21"/>
    </w:rPr>
  </w:style>
  <w:style w:type="character" w:styleId="motdys4" w:customStyle="1">
    <w:name w:val="mot_dys_4"/>
    <w:basedOn w:val="motdys"/>
    <w:qFormat/>
    <w:rPr>
      <w:color w:val="D02BD2"/>
      <w:sz w:val="21"/>
    </w:rPr>
  </w:style>
  <w:style w:type="character" w:styleId="alternphon1" w:customStyle="1">
    <w:name w:val="altern_phon_1"/>
    <w:basedOn w:val="alternphon"/>
    <w:qFormat/>
    <w:rPr>
      <w:color w:val="2B7ED2"/>
      <w:sz w:val="21"/>
    </w:rPr>
  </w:style>
  <w:style w:type="character" w:styleId="alternphon2" w:customStyle="1">
    <w:name w:val="altern_phon_2"/>
    <w:basedOn w:val="alternphon"/>
    <w:qFormat/>
    <w:rPr>
      <w:color w:val="FF0000"/>
      <w:sz w:val="21"/>
    </w:rPr>
  </w:style>
  <w:style w:type="character" w:styleId="alternphon3" w:customStyle="1">
    <w:name w:val="altern_phon_3"/>
    <w:basedOn w:val="alternphon"/>
    <w:qFormat/>
    <w:rPr>
      <w:color w:val="2BD22B"/>
      <w:sz w:val="21"/>
    </w:rPr>
  </w:style>
  <w:style w:type="character" w:styleId="alternphon4" w:customStyle="1">
    <w:name w:val="altern_phon_4"/>
    <w:basedOn w:val="alternphon"/>
    <w:qFormat/>
    <w:rPr>
      <w:color w:val="D02BD2"/>
      <w:sz w:val="21"/>
    </w:rPr>
  </w:style>
  <w:style w:type="character" w:styleId="ponctuation" w:customStyle="1">
    <w:name w:val="ponctuation"/>
    <w:basedOn w:val="LireCouleur"/>
    <w:qFormat/>
    <w:rPr>
      <w:outline/>
      <w:color w:val="FF0000"/>
      <w:spacing w:val="40"/>
      <w:sz w:val="21"/>
      <w:shd w:fill="auto" w:val="clear"/>
      <w14:shadow w14:blurRad="0" w14:dist="17957" w14:dir="2700000" w14:sx="100000" w14:sy="100000" w14:kx="0" w14:ky="0" w14:algn="b">
        <w14:srgbClr w14:val="000000"/>
      </w14:shadow>
    </w:rPr>
  </w:style>
  <w:style w:type="character" w:styleId="wauphona" w:customStyle="1">
    <w:name w:val="wau_phon_a"/>
    <w:basedOn w:val="phona"/>
    <w:qFormat/>
    <w:rPr>
      <w:color w:val="0000FF"/>
      <w:sz w:val="21"/>
      <w:u w:val="thick"/>
    </w:rPr>
  </w:style>
  <w:style w:type="character" w:styleId="wauphonan" w:customStyle="1">
    <w:name w:val="wau_phon_an"/>
    <w:basedOn w:val="phonan"/>
    <w:qFormat/>
    <w:rPr>
      <w:color w:val="0000FF"/>
      <w:sz w:val="21"/>
      <w:u w:val="thick"/>
      <w14:shadow w14:blurRad="0" w14:dist="17957" w14:dir="2700000" w14:sx="100000" w14:sy="100000" w14:kx="0" w14:ky="0" w14:algn="b">
        <w14:srgbClr w14:val="000000"/>
      </w14:shadow>
    </w:rPr>
  </w:style>
  <w:style w:type="character" w:styleId="yodphoni" w:customStyle="1">
    <w:name w:val="yod_phon_i"/>
    <w:basedOn w:val="phoni"/>
    <w:qFormat/>
    <w:rPr>
      <w:color w:val="3DEB3D"/>
      <w:sz w:val="21"/>
      <w:u w:val="wavyDouble"/>
    </w:rPr>
  </w:style>
  <w:style w:type="character" w:styleId="yodphonoe" w:customStyle="1">
    <w:name w:val="yod_phon_oe"/>
    <w:basedOn w:val="phonoe"/>
    <w:qFormat/>
    <w:rPr>
      <w:color w:val="DC2300"/>
      <w:sz w:val="21"/>
      <w:u w:val="wavyDouble"/>
    </w:rPr>
  </w:style>
  <w:style w:type="character" w:styleId="wauphonoe" w:customStyle="1">
    <w:name w:val="wau_phon_oe"/>
    <w:basedOn w:val="phonoe"/>
    <w:qFormat/>
    <w:rPr>
      <w:color w:val="DC2300"/>
      <w:sz w:val="21"/>
      <w:u w:val="thick"/>
    </w:rPr>
  </w:style>
  <w:style w:type="character" w:styleId="wauphoneu" w:customStyle="1">
    <w:name w:val="wau_phon_eu"/>
    <w:basedOn w:val="phoneu"/>
    <w:qFormat/>
    <w:rPr>
      <w:color w:val="800000"/>
      <w:sz w:val="21"/>
      <w:u w:val="thick"/>
    </w:rPr>
  </w:style>
  <w:style w:type="character" w:styleId="wauphonez" w:customStyle="1">
    <w:name w:val="wau_phon_ez"/>
    <w:basedOn w:val="phonez"/>
    <w:qFormat/>
    <w:rPr>
      <w:color w:val="00DCFF"/>
      <w:sz w:val="21"/>
      <w:u w:val="thick"/>
    </w:rPr>
  </w:style>
  <w:style w:type="character" w:styleId="wauphonezcomp" w:customStyle="1">
    <w:name w:val="wau_phon_ez_comp"/>
    <w:basedOn w:val="phonezcomp"/>
    <w:qFormat/>
    <w:rPr>
      <w:color w:val="00DCFF"/>
      <w:sz w:val="21"/>
      <w:u w:val="thick"/>
    </w:rPr>
  </w:style>
  <w:style w:type="character" w:styleId="wauphono" w:customStyle="1">
    <w:name w:val="wau_phon_o"/>
    <w:basedOn w:val="phono"/>
    <w:qFormat/>
    <w:rPr>
      <w:color w:val="CC6633"/>
      <w:sz w:val="21"/>
      <w:u w:val="thick"/>
    </w:rPr>
  </w:style>
  <w:style w:type="character" w:styleId="wauphonon" w:customStyle="1">
    <w:name w:val="wau_phon_on"/>
    <w:basedOn w:val="phonon"/>
    <w:qFormat/>
    <w:rPr>
      <w:b w:val="false"/>
      <w:color w:val="CC6633"/>
      <w:sz w:val="21"/>
      <w:u w:val="thick"/>
      <w14:shadow w14:blurRad="0" w14:dist="17957" w14:dir="2700000" w14:sx="100000" w14:sy="100000" w14:kx="0" w14:ky="0" w14:algn="b">
        <w14:srgbClr w14:val="000000"/>
      </w14:shadow>
    </w:rPr>
  </w:style>
  <w:style w:type="character" w:styleId="wauphonocomp" w:customStyle="1">
    <w:name w:val="wau_phon_o_comp"/>
    <w:basedOn w:val="phonocomp"/>
    <w:qFormat/>
    <w:rPr>
      <w:b w:val="false"/>
      <w:color w:val="CC6633"/>
      <w:sz w:val="21"/>
      <w:u w:val="thick"/>
    </w:rPr>
  </w:style>
  <w:style w:type="character" w:styleId="wauphonoouvert" w:customStyle="1">
    <w:name w:val="wau_phon_o_ouvert"/>
    <w:basedOn w:val="phonoouvert"/>
    <w:qFormat/>
    <w:rPr>
      <w:color w:val="CC6633"/>
      <w:sz w:val="21"/>
      <w:u w:val="thick"/>
    </w:rPr>
  </w:style>
  <w:style w:type="character" w:styleId="wauphonu" w:customStyle="1">
    <w:name w:val="wau_phon_u"/>
    <w:basedOn w:val="phonu"/>
    <w:qFormat/>
    <w:rPr>
      <w:color w:val="008000"/>
      <w:sz w:val="21"/>
      <w:u w:val="thick"/>
    </w:rPr>
  </w:style>
  <w:style w:type="character" w:styleId="wauphonun" w:customStyle="1">
    <w:name w:val="wau_phon_un"/>
    <w:basedOn w:val="phonun"/>
    <w:qFormat/>
    <w:rPr>
      <w:b w:val="false"/>
      <w:color w:val="3DEB3D"/>
      <w:sz w:val="21"/>
      <w:u w:val="thick"/>
      <w14:shadow w14:blurRad="0" w14:dist="17957" w14:dir="2700000" w14:sx="100000" w14:sy="100000" w14:kx="0" w14:ky="0" w14:algn="b">
        <w14:srgbClr w14:val="000000"/>
      </w14:shadow>
    </w:rPr>
  </w:style>
  <w:style w:type="character" w:styleId="yodphonun" w:customStyle="1">
    <w:name w:val="yod_phon_un"/>
    <w:basedOn w:val="phonun"/>
    <w:qFormat/>
    <w:rPr>
      <w:b w:val="false"/>
      <w:color w:val="3DEB3D"/>
      <w:sz w:val="21"/>
      <w:u w:val="wavyDouble"/>
      <w14:shadow w14:blurRad="0" w14:dist="17957" w14:dir="2700000" w14:sx="100000" w14:sy="100000" w14:kx="0" w14:ky="0" w14:algn="b">
        <w14:srgbClr w14:val="000000"/>
      </w14:shadow>
    </w:rPr>
  </w:style>
  <w:style w:type="character" w:styleId="yodphonu" w:customStyle="1">
    <w:name w:val="yod_phon_u"/>
    <w:basedOn w:val="phonu"/>
    <w:qFormat/>
    <w:rPr>
      <w:color w:val="008000"/>
      <w:sz w:val="21"/>
      <w:u w:val="wavyDouble"/>
    </w:rPr>
  </w:style>
  <w:style w:type="character" w:styleId="yodphonecaduc" w:customStyle="1">
    <w:name w:val="yod_phon_e_caduc"/>
    <w:basedOn w:val="phonecaduc"/>
    <w:qFormat/>
    <w:rPr>
      <w:color w:val="FF0000"/>
      <w:sz w:val="21"/>
      <w:u w:val="wavyDouble"/>
    </w:rPr>
  </w:style>
  <w:style w:type="character" w:styleId="phonw" w:customStyle="1">
    <w:name w:val="phon_w"/>
    <w:basedOn w:val="LireCouleur"/>
    <w:qFormat/>
    <w:rPr>
      <w:sz w:val="21"/>
      <w:u w:val="thick"/>
    </w:rPr>
  </w:style>
  <w:style w:type="character" w:styleId="phony" w:customStyle="1">
    <w:name w:val="phon_y"/>
    <w:basedOn w:val="LireCouleur"/>
    <w:qFormat/>
    <w:rPr>
      <w:sz w:val="21"/>
      <w:u w:val="wavyDouble"/>
    </w:rPr>
  </w:style>
  <w:style w:type="character" w:styleId="LireCouleur" w:customStyle="1">
    <w:name w:val="LireCouleur"/>
    <w:qFormat/>
    <w:rPr>
      <w:sz w:val="21"/>
    </w:rPr>
  </w:style>
  <w:style w:type="character" w:styleId="sylldys" w:customStyle="1">
    <w:name w:val="syll_dys"/>
    <w:basedOn w:val="LireCouleur"/>
    <w:qFormat/>
    <w:rPr>
      <w:sz w:val="21"/>
    </w:rPr>
  </w:style>
  <w:style w:type="character" w:styleId="alternphon" w:customStyle="1">
    <w:name w:val="altern_phon"/>
    <w:basedOn w:val="LireCouleur"/>
    <w:qFormat/>
    <w:rPr>
      <w:sz w:val="21"/>
    </w:rPr>
  </w:style>
  <w:style w:type="character" w:styleId="motdys" w:customStyle="1">
    <w:name w:val="mot_dys"/>
    <w:basedOn w:val="LireCouleur"/>
    <w:qFormat/>
    <w:rPr>
      <w:sz w:val="21"/>
    </w:rPr>
  </w:style>
  <w:style w:type="character" w:styleId="alternligne" w:customStyle="1">
    <w:name w:val="altern_ligne"/>
    <w:basedOn w:val="LireCouleur"/>
    <w:qFormat/>
    <w:rPr>
      <w:sz w:val="21"/>
    </w:rPr>
  </w:style>
  <w:style w:type="character" w:styleId="CorpsdetexteCar" w:customStyle="1">
    <w:name w:val="Corps de texte Car"/>
    <w:basedOn w:val="DefaultParagraphFont"/>
    <w:qFormat/>
    <w:rPr>
      <w:rFonts w:cs="Times New Roman"/>
      <w:shd w:fill="FFFFFF" w:val="clear"/>
    </w:rPr>
  </w:style>
  <w:style w:type="character" w:styleId="En-tteCar" w:customStyle="1">
    <w:name w:val="En-tête Car"/>
    <w:basedOn w:val="DefaultParagraphFont"/>
    <w:uiPriority w:val="99"/>
    <w:qFormat/>
    <w:rsid w:val="008d6d0f"/>
    <w:rPr>
      <w:rFonts w:cs="Mangal"/>
      <w:szCs w:val="21"/>
    </w:rPr>
  </w:style>
  <w:style w:type="character" w:styleId="TextedebullesCar" w:customStyle="1">
    <w:name w:val="Texte de bulles Car"/>
    <w:basedOn w:val="DefaultParagraphFont"/>
    <w:link w:val="BalloonText"/>
    <w:uiPriority w:val="99"/>
    <w:semiHidden/>
    <w:qFormat/>
    <w:rsid w:val="0097227d"/>
    <w:rPr>
      <w:rFonts w:ascii="Segoe UI" w:hAnsi="Segoe UI" w:cs="Mangal"/>
      <w:sz w:val="18"/>
      <w:szCs w:val="16"/>
    </w:rPr>
  </w:style>
  <w:style w:type="character" w:styleId="CommentReference">
    <w:name w:val="annotation reference"/>
    <w:basedOn w:val="DefaultParagraphFont"/>
    <w:uiPriority w:val="99"/>
    <w:semiHidden/>
    <w:unhideWhenUsed/>
    <w:qFormat/>
    <w:rsid w:val="006d3f06"/>
    <w:rPr>
      <w:sz w:val="16"/>
      <w:szCs w:val="16"/>
    </w:rPr>
  </w:style>
  <w:style w:type="character" w:styleId="CommentaireCar" w:customStyle="1">
    <w:name w:val="Commentaire Car"/>
    <w:basedOn w:val="DefaultParagraphFont"/>
    <w:uiPriority w:val="99"/>
    <w:semiHidden/>
    <w:qFormat/>
    <w:rsid w:val="006d3f06"/>
    <w:rPr>
      <w:rFonts w:cs="Mangal"/>
      <w:sz w:val="20"/>
      <w:szCs w:val="18"/>
    </w:rPr>
  </w:style>
  <w:style w:type="character" w:styleId="ObjetducommentaireCar" w:customStyle="1">
    <w:name w:val="Objet du commentaire Car"/>
    <w:basedOn w:val="CommentaireCar"/>
    <w:link w:val="annotationsubject"/>
    <w:uiPriority w:val="99"/>
    <w:semiHidden/>
    <w:qFormat/>
    <w:rsid w:val="006d3f06"/>
    <w:rPr>
      <w:rFonts w:cs="Mangal"/>
      <w:b/>
      <w:bCs/>
      <w:sz w:val="20"/>
      <w:szCs w:val="18"/>
    </w:rPr>
  </w:style>
  <w:style w:type="character" w:styleId="Hyperlink">
    <w:name w:val="Hyperlink"/>
    <w:rPr>
      <w:color w:val="000080"/>
      <w:u w:val="single"/>
    </w:rPr>
  </w:style>
  <w:style w:type="paragraph" w:styleId="Titre" w:customStyle="1">
    <w:name w:val="Titre"/>
    <w:basedOn w:val="Standard"/>
    <w:next w:val="Textbody"/>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Standard"/>
    <w:qFormat/>
    <w:pPr>
      <w:suppressLineNumbers/>
      <w:spacing w:before="120" w:after="120"/>
    </w:pPr>
    <w:rPr>
      <w:rFonts w:cs="Lucida Sans"/>
      <w:i/>
      <w:iCs/>
    </w:rPr>
  </w:style>
  <w:style w:type="paragraph" w:styleId="Index" w:customStyle="1">
    <w:name w:val="Index"/>
    <w:basedOn w:val="Standard"/>
    <w:qFormat/>
    <w:pPr>
      <w:suppressLineNumbers/>
    </w:pPr>
    <w:rPr>
      <w:rFonts w:cs="Lucida Sans"/>
    </w:rPr>
  </w:style>
  <w:style w:type="paragraph" w:styleId="Standard" w:customStyle="1">
    <w:name w:val="Standard"/>
    <w:qFormat/>
    <w:pPr>
      <w:widowControl/>
      <w:suppressAutoHyphens w:val="true"/>
      <w:bidi w:val="0"/>
      <w:spacing w:before="0" w:after="0"/>
      <w:jc w:val="start"/>
      <w:textAlignment w:val="baseline"/>
    </w:pPr>
    <w:rPr>
      <w:rFonts w:ascii="DejaVu Sans" w:hAnsi="DejaVu Sans" w:eastAsia="DejaVu Sans" w:cs="FreeSans"/>
      <w:color w:val="auto"/>
      <w:kern w:val="2"/>
      <w:sz w:val="24"/>
      <w:szCs w:val="24"/>
      <w:lang w:val="fr-FR" w:eastAsia="zh-CN" w:bidi="hi-IN"/>
    </w:rPr>
  </w:style>
  <w:style w:type="paragraph" w:styleId="Textbody" w:customStyle="1">
    <w:name w:val="Text body"/>
    <w:basedOn w:val="Standard"/>
    <w:qFormat/>
    <w:pPr>
      <w:spacing w:lineRule="auto" w:line="276" w:before="0" w:after="140"/>
    </w:pPr>
    <w:rPr/>
  </w:style>
  <w:style w:type="paragraph" w:styleId="Contenudetableau" w:customStyle="1">
    <w:name w:val="Contenu de tableau"/>
    <w:basedOn w:val="Standard"/>
    <w:qFormat/>
    <w:pPr>
      <w:suppressLineNumbers/>
    </w:pPr>
    <w:rPr/>
  </w:style>
  <w:style w:type="paragraph" w:styleId="Default" w:customStyle="1">
    <w:name w:val="Default"/>
    <w:qFormat/>
    <w:pPr>
      <w:widowControl/>
      <w:suppressAutoHyphens w:val="true"/>
      <w:bidi w:val="0"/>
      <w:spacing w:before="0" w:after="0"/>
      <w:jc w:val="start"/>
      <w:textAlignment w:val="baseline"/>
    </w:pPr>
    <w:rPr>
      <w:rFonts w:ascii="Liberation Sans" w:hAnsi="Liberation Sans" w:eastAsia="Liberation Sans" w:cs="Liberation Sans"/>
      <w:color w:val="000000"/>
      <w:kern w:val="2"/>
      <w:sz w:val="24"/>
      <w:szCs w:val="24"/>
      <w:lang w:val="fr-FR" w:eastAsia="zh-CN" w:bidi="hi-IN"/>
    </w:rPr>
  </w:style>
  <w:style w:type="paragraph" w:styleId="Titredetableau" w:customStyle="1">
    <w:name w:val="Titre de tableau"/>
    <w:basedOn w:val="Contenudetableau"/>
    <w:qFormat/>
    <w:pPr>
      <w:jc w:val="center"/>
    </w:pPr>
    <w:rPr>
      <w:b/>
      <w:bCs/>
    </w:rPr>
  </w:style>
  <w:style w:type="paragraph" w:styleId="En-tteetpieddepage">
    <w:name w:val="En-tête et pied de page"/>
    <w:basedOn w:val="Normal"/>
    <w:qFormat/>
    <w:pPr/>
    <w:rPr/>
  </w:style>
  <w:style w:type="paragraph" w:styleId="Footer">
    <w:name w:val="footer"/>
    <w:basedOn w:val="Standard"/>
    <w:pPr>
      <w:suppressLineNumbers/>
      <w:tabs>
        <w:tab w:val="clear" w:pos="708"/>
        <w:tab w:val="center" w:pos="5103" w:leader="none"/>
        <w:tab w:val="right" w:pos="10206" w:leader="none"/>
      </w:tabs>
    </w:pPr>
    <w:rPr/>
  </w:style>
  <w:style w:type="paragraph" w:styleId="DocumentMap" w:customStyle="1">
    <w:name w:val="DocumentMap"/>
    <w:qFormat/>
    <w:pPr>
      <w:widowControl/>
      <w:suppressAutoHyphens w:val="true"/>
      <w:bidi w:val="0"/>
      <w:spacing w:before="0" w:after="0"/>
      <w:jc w:val="start"/>
      <w:textAlignment w:val="baseline"/>
    </w:pPr>
    <w:rPr>
      <w:rFonts w:ascii="Liberation Serif" w:hAnsi="Liberation Serif" w:eastAsia="SimSun" w:cs="Liberation Serif"/>
      <w:color w:val="auto"/>
      <w:kern w:val="2"/>
      <w:sz w:val="24"/>
      <w:szCs w:val="24"/>
      <w:lang w:val="fr-FR" w:eastAsia="zh-CN" w:bidi="hi-IN"/>
    </w:rPr>
  </w:style>
  <w:style w:type="paragraph" w:styleId="m-corpstexte" w:customStyle="1">
    <w:name w:val="m-corps texte"/>
    <w:basedOn w:val="Standard"/>
    <w:qFormat/>
    <w:pPr>
      <w:widowControl w:val="false"/>
      <w:shd w:val="clear" w:color="auto" w:fill="FFFFFF"/>
      <w:spacing w:before="170" w:after="0"/>
      <w:jc w:val="both"/>
      <w:textAlignment w:val="auto"/>
    </w:pPr>
    <w:rPr>
      <w:rFonts w:ascii="Liberation Sans" w:hAnsi="Liberation Sans" w:eastAsia="Liberation Sans" w:cs="Times New Roman"/>
      <w:sz w:val="20"/>
      <w:szCs w:val="20"/>
      <w:lang w:eastAsia="fr-FR" w:bidi="ar-SA"/>
    </w:rPr>
  </w:style>
  <w:style w:type="paragraph" w:styleId="m-listePuce" w:customStyle="1">
    <w:name w:val="m-listePuce"/>
    <w:basedOn w:val="Standard"/>
    <w:qFormat/>
    <w:pPr>
      <w:keepLines/>
      <w:widowControl w:val="false"/>
      <w:shd w:val="clear" w:color="auto" w:fill="FFFFFF"/>
      <w:ind w:start="300"/>
      <w:jc w:val="both"/>
      <w:textAlignment w:val="auto"/>
    </w:pPr>
    <w:rPr>
      <w:rFonts w:ascii="Liberation Sans" w:hAnsi="Liberation Sans" w:eastAsia="Liberation Sans" w:cs="Times New Roman"/>
      <w:sz w:val="20"/>
      <w:szCs w:val="20"/>
      <w:lang w:eastAsia="fr-FR" w:bidi="ar-SA"/>
    </w:rPr>
  </w:style>
  <w:style w:type="paragraph" w:styleId="m-InterTitre2" w:customStyle="1">
    <w:name w:val="m-InterTitre2"/>
    <w:basedOn w:val="Standard"/>
    <w:qFormat/>
    <w:pPr>
      <w:keepNext w:val="true"/>
      <w:widowControl w:val="false"/>
      <w:shd w:val="clear" w:color="auto" w:fill="FFFFFF"/>
      <w:spacing w:before="283" w:after="0"/>
    </w:pPr>
    <w:rPr>
      <w:rFonts w:ascii="Liberation Serif" w:hAnsi="Liberation Serif" w:eastAsia="SimSun" w:cs="Liberation Serif"/>
      <w:i/>
      <w:sz w:val="22"/>
    </w:rPr>
  </w:style>
  <w:style w:type="paragraph" w:styleId="Paragraphe" w:customStyle="1">
    <w:name w:val="Paragraphe"/>
    <w:basedOn w:val="Standard"/>
    <w:qFormat/>
    <w:pPr>
      <w:widowControl w:val="false"/>
      <w:shd w:val="clear" w:color="auto" w:fill="FFFFFF"/>
      <w:jc w:val="both"/>
    </w:pPr>
    <w:rPr>
      <w:rFonts w:ascii="Liberation Serif" w:hAnsi="Liberation Serif" w:eastAsia="SimSun" w:cs="Liberation Serif"/>
      <w:szCs w:val="20"/>
    </w:rPr>
  </w:style>
  <w:style w:type="paragraph" w:styleId="List1" w:customStyle="1">
    <w:name w:val="List 1"/>
    <w:basedOn w:val="List"/>
    <w:qFormat/>
    <w:pPr>
      <w:spacing w:before="0" w:after="0"/>
    </w:pPr>
    <w:rPr/>
  </w:style>
  <w:style w:type="paragraph" w:styleId="Header">
    <w:name w:val="header"/>
    <w:basedOn w:val="Normal"/>
    <w:link w:val="En-tteCar"/>
    <w:uiPriority w:val="99"/>
    <w:unhideWhenUsed/>
    <w:rsid w:val="008d6d0f"/>
    <w:pPr>
      <w:tabs>
        <w:tab w:val="clear" w:pos="708"/>
        <w:tab w:val="center" w:pos="4536" w:leader="none"/>
        <w:tab w:val="right" w:pos="9072" w:leader="none"/>
      </w:tabs>
    </w:pPr>
    <w:rPr>
      <w:rFonts w:cs="Mangal"/>
      <w:szCs w:val="21"/>
    </w:rPr>
  </w:style>
  <w:style w:type="paragraph" w:styleId="BalloonText">
    <w:name w:val="Balloon Text"/>
    <w:basedOn w:val="Normal"/>
    <w:link w:val="TextedebullesCar"/>
    <w:uiPriority w:val="99"/>
    <w:semiHidden/>
    <w:unhideWhenUsed/>
    <w:qFormat/>
    <w:rsid w:val="0097227d"/>
    <w:pPr/>
    <w:rPr>
      <w:rFonts w:ascii="Segoe UI" w:hAnsi="Segoe UI" w:cs="Mangal"/>
      <w:sz w:val="18"/>
      <w:szCs w:val="16"/>
    </w:rPr>
  </w:style>
  <w:style w:type="paragraph" w:styleId="NormalWeb">
    <w:name w:val="Normal (Web)"/>
    <w:basedOn w:val="Normal"/>
    <w:uiPriority w:val="99"/>
    <w:unhideWhenUsed/>
    <w:qFormat/>
    <w:rsid w:val="005a38f7"/>
    <w:pPr>
      <w:suppressAutoHyphens w:val="false"/>
      <w:spacing w:lineRule="auto" w:line="276" w:beforeAutospacing="1" w:after="142"/>
      <w:textAlignment w:val="auto"/>
    </w:pPr>
    <w:rPr>
      <w:rFonts w:ascii="Times New Roman" w:hAnsi="Times New Roman" w:eastAsia="Times New Roman" w:cs="Times New Roman"/>
      <w:kern w:val="0"/>
      <w:lang w:eastAsia="fr-FR" w:bidi="ar-SA"/>
    </w:rPr>
  </w:style>
  <w:style w:type="paragraph" w:styleId="CommentText">
    <w:name w:val="annotation text"/>
    <w:basedOn w:val="Normal"/>
    <w:link w:val="CommentaireCar"/>
    <w:uiPriority w:val="99"/>
    <w:semiHidden/>
    <w:unhideWhenUsed/>
    <w:rsid w:val="006d3f06"/>
    <w:pPr/>
    <w:rPr>
      <w:rFonts w:cs="Mangal"/>
      <w:sz w:val="20"/>
      <w:szCs w:val="18"/>
    </w:rPr>
  </w:style>
  <w:style w:type="paragraph" w:styleId="annotationsubject">
    <w:name w:val="annotation subject"/>
    <w:basedOn w:val="CommentText"/>
    <w:next w:val="CommentText"/>
    <w:link w:val="ObjetducommentaireCar"/>
    <w:uiPriority w:val="99"/>
    <w:semiHidden/>
    <w:unhideWhenUsed/>
    <w:qFormat/>
    <w:rsid w:val="006d3f06"/>
    <w:pPr/>
    <w:rPr>
      <w:b/>
      <w:bCs/>
    </w:rPr>
  </w:style>
  <w:style w:type="paragraph" w:styleId="ListParagraph">
    <w:name w:val="List Paragraph"/>
    <w:basedOn w:val="Normal"/>
    <w:uiPriority w:val="34"/>
    <w:qFormat/>
    <w:rsid w:val="0026658c"/>
    <w:pPr>
      <w:spacing w:before="0" w:after="0"/>
      <w:ind w:start="720"/>
      <w:contextualSpacing/>
    </w:pPr>
    <w:rPr>
      <w:rFonts w:cs="Mangal"/>
      <w:szCs w:val="21"/>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svg"/><Relationship Id="rId4" Type="http://schemas.openxmlformats.org/officeDocument/2006/relationships/image" Target="media/image1.png"/><Relationship Id="rId5" Type="http://schemas.openxmlformats.org/officeDocument/2006/relationships/image" Target="media/image2.svg"/><Relationship Id="rId6" Type="http://schemas.openxmlformats.org/officeDocument/2006/relationships/image" Target="media/image1.png"/><Relationship Id="rId7" Type="http://schemas.openxmlformats.org/officeDocument/2006/relationships/image" Target="media/image2.svg"/><Relationship Id="rId8" Type="http://schemas.openxmlformats.org/officeDocument/2006/relationships/hyperlink" Target="https://www.google.fr/url?sa=t&amp;rct=j&amp;q=&amp;esrc=s&amp;source=web&amp;cd=1&amp;cad=rja&amp;uact=8&amp;ved=0ahUKEwjm2-WXpMbYAhVWGsAKHf4fB4IQFggmMAA&amp;url=https://www.legifrance.gouv.fr/affichTexte.do?cidTexte=JORFTEXT000024683056&amp;usg=AOvVaw3jH0Dbt9W3ukxqVBKn6fK3" TargetMode="External"/><Relationship Id="rId9" Type="http://schemas.openxmlformats.org/officeDocument/2006/relationships/image" Target="media/image3.jpe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968B-3C88-47E3-A490-9225C6D2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LibreOffice/26.2.0.3$Windows_X86_64 LibreOffice_project/620$Build-3</Application>
  <AppVersion>15.0000</AppVersion>
  <Pages>4</Pages>
  <Words>2972</Words>
  <Characters>16143</Characters>
  <CharactersWithSpaces>18882</CharactersWithSpaces>
  <Paragraphs>235</Paragraphs>
  <Company>Administration centrale AUTH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2026-03-03T10:47:00Z</dcterms:created>
  <dc:creator>REGNER Geneviève</dc:creator>
  <dc:description/>
  <dc:language>fr-FR</dc:language>
  <cp:lastModifiedBy>CELMIS Laurence</cp:lastModifiedBy>
  <cp:lastPrinted>2025-03-17T09:00:00Z</cp:lastPrinted>
  <dcterms:modified xsi:type="dcterms:W3CDTF">2026-03-04T09:11:00Z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