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0B906" w14:textId="77777777" w:rsidR="003F0D1E" w:rsidRDefault="00212F02">
      <w:pPr>
        <w:pStyle w:val="Titre1"/>
      </w:pPr>
      <w:bookmarkStart w:id="0" w:name="_Toc230278182"/>
      <w:r>
        <w:t>Protocole handicap — Actions phares de l'accessibilité numérique / inclusion numérique</w:t>
      </w:r>
      <w:bookmarkEnd w:id="0"/>
    </w:p>
    <w:p w14:paraId="00B7079B" w14:textId="77777777" w:rsidR="003F0D1E" w:rsidRDefault="00212F02">
      <w:pPr>
        <w:spacing w:after="120"/>
      </w:pPr>
      <w:r>
        <w:t>COSUI — Le 26 mai 2026 — Direction du numérique</w:t>
      </w:r>
    </w:p>
    <w:p w14:paraId="08AB727E" w14:textId="77777777" w:rsidR="003F0D1E" w:rsidRDefault="00212F02">
      <w:pPr>
        <w:spacing w:after="120"/>
      </w:pPr>
      <w:r>
        <w:t>Présentation par Marie-Laure BOUTHIÈRE, Chargée de mission inclusion numérique</w:t>
      </w:r>
    </w:p>
    <w:p w14:paraId="187F1461" w14:textId="686F18B7" w:rsidR="003F0D1E" w:rsidRDefault="00212F02" w:rsidP="00180FD9">
      <w:pPr>
        <w:spacing w:after="120"/>
      </w:pPr>
      <w:r>
        <w:t>Département « Pilotage de la transformation numérique »</w:t>
      </w:r>
    </w:p>
    <w:p w14:paraId="6AE38BDC" w14:textId="5F5F5C91" w:rsidR="00180FD9" w:rsidRDefault="00212F02" w:rsidP="00180FD9">
      <w:pPr>
        <w:spacing w:after="200"/>
      </w:pPr>
      <w:r>
        <w:rPr>
          <w:i/>
          <w:iCs/>
          <w:color w:val="555555"/>
          <w:sz w:val="22"/>
          <w:szCs w:val="22"/>
        </w:rPr>
        <w:t>Note : Ce document est la version Word accessible de la présentation PowerPoint du 26 mai 2026. L'ensemble du contenu de</w:t>
      </w:r>
      <w:r>
        <w:rPr>
          <w:i/>
          <w:iCs/>
          <w:color w:val="555555"/>
          <w:sz w:val="22"/>
          <w:szCs w:val="22"/>
        </w:rPr>
        <w:t>s diapositives est reproduit dans un ordre logique de lecture.</w:t>
      </w:r>
    </w:p>
    <w:bookmarkStart w:id="1" w:name="_Toc230278183" w:displacedByCustomXml="next"/>
    <w:sdt>
      <w:sdtPr>
        <w:id w:val="-650751964"/>
        <w:docPartObj>
          <w:docPartGallery w:val="Table of Contents"/>
          <w:docPartUnique/>
        </w:docPartObj>
      </w:sdtPr>
      <w:sdtEndPr>
        <w:rPr>
          <w:color w:val="auto"/>
          <w:sz w:val="24"/>
          <w:szCs w:val="24"/>
        </w:rPr>
      </w:sdtEndPr>
      <w:sdtContent>
        <w:p w14:paraId="3C73E607" w14:textId="44B88F94" w:rsidR="00180FD9" w:rsidRDefault="00180FD9" w:rsidP="00180FD9">
          <w:pPr>
            <w:pStyle w:val="Titre2"/>
          </w:pPr>
          <w:r>
            <w:t>Table des matières</w:t>
          </w:r>
          <w:bookmarkEnd w:id="1"/>
        </w:p>
        <w:p w14:paraId="7B8C3C39" w14:textId="61BDCE9D" w:rsidR="00234FFA" w:rsidRDefault="00180FD9">
          <w:pPr>
            <w:pStyle w:val="TM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0278182" w:history="1">
            <w:r w:rsidR="00234FFA" w:rsidRPr="00F935DA">
              <w:rPr>
                <w:rStyle w:val="Lienhypertexte"/>
                <w:noProof/>
              </w:rPr>
              <w:t>Protocole handicap — Actions phares de l'accessibilité numérique / inclusion numérique</w:t>
            </w:r>
            <w:r w:rsidR="00234FFA">
              <w:rPr>
                <w:noProof/>
                <w:webHidden/>
              </w:rPr>
              <w:tab/>
            </w:r>
            <w:r w:rsidR="00234FFA">
              <w:rPr>
                <w:noProof/>
                <w:webHidden/>
              </w:rPr>
              <w:fldChar w:fldCharType="begin"/>
            </w:r>
            <w:r w:rsidR="00234FFA">
              <w:rPr>
                <w:noProof/>
                <w:webHidden/>
              </w:rPr>
              <w:instrText xml:space="preserve"> PAGEREF _Toc230278182 \h </w:instrText>
            </w:r>
            <w:r w:rsidR="00234FFA">
              <w:rPr>
                <w:noProof/>
                <w:webHidden/>
              </w:rPr>
            </w:r>
            <w:r w:rsidR="00234FFA">
              <w:rPr>
                <w:noProof/>
                <w:webHidden/>
              </w:rPr>
              <w:fldChar w:fldCharType="separate"/>
            </w:r>
            <w:r w:rsidR="00234FFA">
              <w:rPr>
                <w:noProof/>
                <w:webHidden/>
              </w:rPr>
              <w:t>1</w:t>
            </w:r>
            <w:r w:rsidR="00234FFA">
              <w:rPr>
                <w:noProof/>
                <w:webHidden/>
              </w:rPr>
              <w:fldChar w:fldCharType="end"/>
            </w:r>
          </w:hyperlink>
        </w:p>
        <w:p w14:paraId="4DEF61EC" w14:textId="18FB302D" w:rsidR="00234FFA" w:rsidRDefault="00234FFA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183" w:history="1">
            <w:r w:rsidRPr="00F935DA">
              <w:rPr>
                <w:rStyle w:val="Lienhypertexte"/>
                <w:noProof/>
              </w:rPr>
              <w:t>Table des matières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8C8774" w14:textId="2435F7DA" w:rsidR="00234FFA" w:rsidRDefault="00234FFA">
          <w:pPr>
            <w:pStyle w:val="TM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184" w:history="1">
            <w:r w:rsidRPr="00F935DA">
              <w:rPr>
                <w:rStyle w:val="Lienhypertexte"/>
                <w:noProof/>
              </w:rPr>
              <w:t>1. L'accessibilité numérique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355C7B" w14:textId="1DD70277" w:rsidR="00234FFA" w:rsidRDefault="00234FFA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185" w:history="1">
            <w:r w:rsidRPr="00F935DA">
              <w:rPr>
                <w:rStyle w:val="Lienhypertexte"/>
                <w:noProof/>
              </w:rPr>
              <w:t>Le handicap a plusieurs visages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29D7E4" w14:textId="12D18828" w:rsidR="00234FFA" w:rsidRDefault="00234FFA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186" w:history="1">
            <w:r w:rsidRPr="00F935DA">
              <w:rPr>
                <w:rStyle w:val="Lienhypertexte"/>
                <w:noProof/>
              </w:rPr>
              <w:t>En quelques chiffres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C0D63" w14:textId="220B3CFA" w:rsidR="00234FFA" w:rsidRDefault="00234FFA">
          <w:pPr>
            <w:pStyle w:val="TM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187" w:history="1">
            <w:r w:rsidRPr="00F935DA">
              <w:rPr>
                <w:rStyle w:val="Lienhypertexte"/>
                <w:noProof/>
              </w:rPr>
              <w:t>Les freins à l'accessibilité numérique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AA5458" w14:textId="055559B2" w:rsidR="00234FFA" w:rsidRDefault="00234FFA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188" w:history="1">
            <w:r w:rsidRPr="00F935DA">
              <w:rPr>
                <w:rStyle w:val="Lienhypertexte"/>
                <w:noProof/>
              </w:rPr>
              <w:t>Rappels essentiels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2BBD0" w14:textId="5B7A5719" w:rsidR="00234FFA" w:rsidRDefault="00234FFA">
          <w:pPr>
            <w:pStyle w:val="TM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189" w:history="1">
            <w:r w:rsidRPr="00F935DA">
              <w:rPr>
                <w:rStyle w:val="Lienhypertexte"/>
                <w:noProof/>
              </w:rPr>
              <w:t>2. Programme Handi &amp; Numérique 2025–2027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9C008B" w14:textId="03814126" w:rsidR="00234FFA" w:rsidRDefault="00234FFA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190" w:history="1">
            <w:r w:rsidRPr="00F935DA">
              <w:rPr>
                <w:rStyle w:val="Lienhypertexte"/>
                <w:noProof/>
              </w:rPr>
              <w:t>La genèse du programme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D9023" w14:textId="08415117" w:rsidR="00234FFA" w:rsidRDefault="00234FFA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191" w:history="1">
            <w:r w:rsidRPr="00F935DA">
              <w:rPr>
                <w:rStyle w:val="Lienhypertexte"/>
                <w:noProof/>
              </w:rPr>
              <w:t>Structure du programme : 3 volets, 9 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1F7F09" w14:textId="623C8020" w:rsidR="00234FFA" w:rsidRDefault="00234FFA">
          <w:pPr>
            <w:pStyle w:val="TM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192" w:history="1">
            <w:r w:rsidRPr="00F935DA">
              <w:rPr>
                <w:rStyle w:val="Lienhypertexte"/>
                <w:noProof/>
              </w:rPr>
              <w:t>Volet 1 : Accompagner les maîtrises d'ouvrage pour des produits numériques accessibles à tous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594614" w14:textId="0A2E288D" w:rsidR="00234FFA" w:rsidRDefault="00234FFA">
          <w:pPr>
            <w:pStyle w:val="TM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193" w:history="1">
            <w:r w:rsidRPr="00F935DA">
              <w:rPr>
                <w:rStyle w:val="Lienhypertexte"/>
                <w:noProof/>
              </w:rPr>
              <w:t>Volet 2 : Construire les produits numériques et outils du ministère en pensant aux usagers et aux agents en situation de handicap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E21D84" w14:textId="523BE667" w:rsidR="00234FFA" w:rsidRDefault="00234FFA">
          <w:pPr>
            <w:pStyle w:val="TM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194" w:history="1">
            <w:r w:rsidRPr="00F935DA">
              <w:rPr>
                <w:rStyle w:val="Lienhypertexte"/>
                <w:noProof/>
              </w:rPr>
              <w:t>Volet 3 : Faire bénéficier les agents de formations pour agir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935041" w14:textId="0D24BF36" w:rsidR="00234FFA" w:rsidRDefault="00234FFA">
          <w:pPr>
            <w:pStyle w:val="TM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195" w:history="1">
            <w:r w:rsidRPr="00F935DA">
              <w:rPr>
                <w:rStyle w:val="Lienhypertexte"/>
                <w:noProof/>
              </w:rPr>
              <w:t>Gouvernance du programme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7ABED4" w14:textId="777E0800" w:rsidR="00234FFA" w:rsidRDefault="00234FFA">
          <w:pPr>
            <w:pStyle w:val="TM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196" w:history="1">
            <w:r w:rsidRPr="00F935DA">
              <w:rPr>
                <w:rStyle w:val="Lienhypertexte"/>
                <w:noProof/>
              </w:rPr>
              <w:t>Equipe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7B677" w14:textId="31E5199D" w:rsidR="00234FFA" w:rsidRDefault="00234FFA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197" w:history="1">
            <w:r w:rsidRPr="00F935DA">
              <w:rPr>
                <w:rStyle w:val="Lienhypertexte"/>
                <w:noProof/>
              </w:rPr>
              <w:t>Volet 1 — État d'avancement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1FB8D8" w14:textId="51DFFAD9" w:rsidR="00234FFA" w:rsidRDefault="00234FFA">
          <w:pPr>
            <w:pStyle w:val="TM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198" w:history="1">
            <w:r w:rsidRPr="00F935DA">
              <w:rPr>
                <w:rStyle w:val="Lienhypertexte"/>
                <w:noProof/>
              </w:rPr>
              <w:t>Actions emblématiques du volet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2E022" w14:textId="6BA4024B" w:rsidR="00234FFA" w:rsidRDefault="00234FFA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199" w:history="1">
            <w:r w:rsidRPr="00F935DA">
              <w:rPr>
                <w:rStyle w:val="Lienhypertexte"/>
                <w:noProof/>
              </w:rPr>
              <w:t>Volet 2 — État d'avancement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D2B87" w14:textId="03ACE48E" w:rsidR="00234FFA" w:rsidRDefault="00234FFA">
          <w:pPr>
            <w:pStyle w:val="TM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200" w:history="1">
            <w:r w:rsidRPr="00F935DA">
              <w:rPr>
                <w:rStyle w:val="Lienhypertexte"/>
                <w:noProof/>
              </w:rPr>
              <w:t>Actions emblématiques du volet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BB635" w14:textId="156230B6" w:rsidR="00234FFA" w:rsidRDefault="00234FFA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201" w:history="1">
            <w:r w:rsidRPr="00F935DA">
              <w:rPr>
                <w:rStyle w:val="Lienhypertexte"/>
                <w:noProof/>
              </w:rPr>
              <w:t>Volet 3 — État d'avancement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69D2C4" w14:textId="1010E09F" w:rsidR="00234FFA" w:rsidRDefault="00234FFA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202" w:history="1">
            <w:r w:rsidRPr="00F935DA">
              <w:rPr>
                <w:rStyle w:val="Lienhypertexte"/>
                <w:noProof/>
              </w:rPr>
              <w:t>Actions transversales — Communication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775ED" w14:textId="2AE79F35" w:rsidR="00234FFA" w:rsidRDefault="00234FFA">
          <w:pPr>
            <w:pStyle w:val="TM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203" w:history="1">
            <w:r w:rsidRPr="00F935DA">
              <w:rPr>
                <w:rStyle w:val="Lienhypertexte"/>
                <w:noProof/>
              </w:rPr>
              <w:t>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04054D" w14:textId="4123F691" w:rsidR="00234FFA" w:rsidRDefault="00234FFA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204" w:history="1">
            <w:r w:rsidRPr="00F935DA">
              <w:rPr>
                <w:rStyle w:val="Lienhypertexte"/>
                <w:noProof/>
              </w:rPr>
              <w:t>Chiffres sur le handicap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4C2CB8" w14:textId="3B2DB8BD" w:rsidR="00234FFA" w:rsidRDefault="00234FFA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8205" w:history="1">
            <w:r w:rsidRPr="00F935DA">
              <w:rPr>
                <w:rStyle w:val="Lienhypertexte"/>
                <w:noProof/>
              </w:rPr>
              <w:t>Ressources numériques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_Toc230278205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FC9D03" w14:textId="645C6F33" w:rsidR="003F0D1E" w:rsidRPr="00180FD9" w:rsidRDefault="00180FD9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6B20861B" w14:textId="77777777" w:rsidR="003F0D1E" w:rsidRDefault="00212F02">
      <w:pPr>
        <w:pStyle w:val="Titre1"/>
      </w:pPr>
      <w:bookmarkStart w:id="2" w:name="_Toc230278184"/>
      <w:r>
        <w:t>1. L'accessibilité numérique</w:t>
      </w:r>
      <w:bookmarkEnd w:id="2"/>
    </w:p>
    <w:p w14:paraId="59C5AA20" w14:textId="77777777" w:rsidR="003F0D1E" w:rsidRDefault="00212F02">
      <w:pPr>
        <w:spacing w:after="120"/>
      </w:pPr>
      <w:r>
        <w:t>Citation : « L'accessibilité numérique : faire en sorte que le numérique ne soit pas un double handicap. »</w:t>
      </w:r>
    </w:p>
    <w:p w14:paraId="0F1C7242" w14:textId="27BF4A8C" w:rsidR="003F0D1E" w:rsidRDefault="003F0D1E">
      <w:pPr>
        <w:spacing w:after="160"/>
      </w:pPr>
    </w:p>
    <w:p w14:paraId="709BAD7B" w14:textId="60759474" w:rsidR="00AD230A" w:rsidRDefault="00AD230A">
      <w:pPr>
        <w:spacing w:after="160"/>
      </w:pPr>
      <w:r w:rsidRPr="00AD230A">
        <w:drawing>
          <wp:inline distT="0" distB="0" distL="0" distR="0" wp14:anchorId="19CD0A06" wp14:editId="60D8AF60">
            <wp:extent cx="4352925" cy="3819525"/>
            <wp:effectExtent l="0" t="0" r="9525" b="9525"/>
            <wp:docPr id="3" name="Image 2" descr="Photo du film&quot;Human&quot; The movie montrant un visage constitue de 5 visages différents">
              <a:extLst xmlns:a="http://schemas.openxmlformats.org/drawingml/2006/main">
                <a:ext uri="{FF2B5EF4-FFF2-40B4-BE49-F238E27FC236}">
                  <a16:creationId xmlns:a16="http://schemas.microsoft.com/office/drawing/2014/main" id="{2A51AEB2-DF19-411B-A895-E5825D79A2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Photo du film&quot;Human&quot; The movie montrant un visage constitue de 5 visages différents">
                      <a:extLst>
                        <a:ext uri="{FF2B5EF4-FFF2-40B4-BE49-F238E27FC236}">
                          <a16:creationId xmlns:a16="http://schemas.microsoft.com/office/drawing/2014/main" id="{2A51AEB2-DF19-411B-A895-E5825D79A2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" b="-250"/>
                    <a:stretch/>
                  </pic:blipFill>
                  <pic:spPr bwMode="auto">
                    <a:xfrm>
                      <a:off x="0" y="0"/>
                      <a:ext cx="435292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7FF47" w14:textId="77777777" w:rsidR="003F0D1E" w:rsidRDefault="00212F02">
      <w:pPr>
        <w:pStyle w:val="Titre2"/>
      </w:pPr>
      <w:bookmarkStart w:id="3" w:name="_Toc230278185"/>
      <w:r>
        <w:t>Le handicap a plusieurs visages</w:t>
      </w:r>
      <w:bookmarkEnd w:id="3"/>
    </w:p>
    <w:p w14:paraId="37E93490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Handicap moteur</w:t>
      </w:r>
    </w:p>
    <w:p w14:paraId="08925620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Handic</w:t>
      </w:r>
      <w:r>
        <w:t>ap visuel</w:t>
      </w:r>
    </w:p>
    <w:p w14:paraId="70FECCFC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Handicap auditif</w:t>
      </w:r>
    </w:p>
    <w:p w14:paraId="7A0AC4B2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Handicap psychique</w:t>
      </w:r>
    </w:p>
    <w:p w14:paraId="0A28E943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Déficience intellectuelle</w:t>
      </w:r>
    </w:p>
    <w:p w14:paraId="5E8967E9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Maladies invalidantes</w:t>
      </w:r>
    </w:p>
    <w:p w14:paraId="586434CD" w14:textId="77777777" w:rsidR="003F0D1E" w:rsidRDefault="003F0D1E">
      <w:pPr>
        <w:spacing w:after="160"/>
      </w:pPr>
    </w:p>
    <w:p w14:paraId="174A908A" w14:textId="77777777" w:rsidR="003F0D1E" w:rsidRDefault="00212F02">
      <w:pPr>
        <w:pStyle w:val="Titre2"/>
      </w:pPr>
      <w:bookmarkStart w:id="4" w:name="_Toc230278186"/>
      <w:r>
        <w:t>En quelques chiffres</w:t>
      </w:r>
      <w:bookmarkEnd w:id="4"/>
    </w:p>
    <w:p w14:paraId="2297BF79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1,3 milliard de personnes en situation de handicap sévère dans le monde</w:t>
      </w:r>
    </w:p>
    <w:p w14:paraId="3299476B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12 millions de personnes en situation de handicap en France</w:t>
      </w:r>
    </w:p>
    <w:p w14:paraId="3D55B222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1 352 00</w:t>
      </w:r>
      <w:r>
        <w:t>0 personnes handicapées occupent un emploi en France</w:t>
      </w:r>
    </w:p>
    <w:p w14:paraId="1B9F8929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lastRenderedPageBreak/>
        <w:t>3 % de sites totalement accessibles en 2025</w:t>
      </w:r>
    </w:p>
    <w:p w14:paraId="525DB652" w14:textId="77777777" w:rsidR="003F0D1E" w:rsidRDefault="003F0D1E">
      <w:pPr>
        <w:spacing w:after="160"/>
      </w:pPr>
    </w:p>
    <w:p w14:paraId="70284C1E" w14:textId="77777777" w:rsidR="003F0D1E" w:rsidRDefault="00212F02">
      <w:pPr>
        <w:pStyle w:val="Titre3"/>
      </w:pPr>
      <w:bookmarkStart w:id="5" w:name="_Toc230278187"/>
      <w:r>
        <w:t>Les freins à l'accessibilité numérique</w:t>
      </w:r>
      <w:bookmarkEnd w:id="5"/>
    </w:p>
    <w:p w14:paraId="54FCFD0E" w14:textId="77777777" w:rsidR="003F0D1E" w:rsidRDefault="00212F02">
      <w:pPr>
        <w:spacing w:after="120"/>
      </w:pPr>
      <w:r>
        <w:rPr>
          <w:b/>
          <w:bCs/>
        </w:rPr>
        <w:t>Exemples pour une personne malentendante :</w:t>
      </w:r>
    </w:p>
    <w:p w14:paraId="0884DA21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Absence de sous-titrage</w:t>
      </w:r>
    </w:p>
    <w:p w14:paraId="6BB0E7DF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Présence d'informations sonores uniquement</w:t>
      </w:r>
    </w:p>
    <w:p w14:paraId="7CBC4594" w14:textId="77777777" w:rsidR="003F0D1E" w:rsidRDefault="00212F02">
      <w:pPr>
        <w:spacing w:after="120"/>
      </w:pPr>
      <w:r>
        <w:rPr>
          <w:b/>
          <w:bCs/>
        </w:rPr>
        <w:t>Exemples pour une personne malvoyante :</w:t>
      </w:r>
    </w:p>
    <w:p w14:paraId="5DC62A70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Zoom impossible</w:t>
      </w:r>
    </w:p>
    <w:p w14:paraId="1656E547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De faibles contrastes de couleurs</w:t>
      </w:r>
    </w:p>
    <w:p w14:paraId="1EA69F6D" w14:textId="73CCE4EA" w:rsidR="003F0D1E" w:rsidRDefault="003F0D1E">
      <w:pPr>
        <w:spacing w:after="160"/>
      </w:pPr>
    </w:p>
    <w:p w14:paraId="1676EC8E" w14:textId="3E36E075" w:rsidR="00AD230A" w:rsidRDefault="00AD230A">
      <w:pPr>
        <w:spacing w:after="160"/>
      </w:pPr>
      <w:r w:rsidRPr="00AD230A">
        <w:drawing>
          <wp:inline distT="0" distB="0" distL="0" distR="0" wp14:anchorId="5A4DBDD9" wp14:editId="746D7404">
            <wp:extent cx="5731510" cy="2592070"/>
            <wp:effectExtent l="0" t="0" r="2540" b="0"/>
            <wp:docPr id="31" name="Image 30" descr="Photo d'une galerie de 12 visages tres différents les uns des autres">
              <a:extLst xmlns:a="http://schemas.openxmlformats.org/drawingml/2006/main">
                <a:ext uri="{FF2B5EF4-FFF2-40B4-BE49-F238E27FC236}">
                  <a16:creationId xmlns:a16="http://schemas.microsoft.com/office/drawing/2014/main" id="{D4188C69-B0EF-4AD1-90D0-B347A897CB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0" descr="Photo d'une galerie de 12 visages tres différents les uns des autres">
                      <a:extLst>
                        <a:ext uri="{FF2B5EF4-FFF2-40B4-BE49-F238E27FC236}">
                          <a16:creationId xmlns:a16="http://schemas.microsoft.com/office/drawing/2014/main" id="{D4188C69-B0EF-4AD1-90D0-B347A897CB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EC8C6" w14:textId="77777777" w:rsidR="003F0D1E" w:rsidRDefault="00212F02">
      <w:pPr>
        <w:pStyle w:val="Titre2"/>
      </w:pPr>
      <w:bookmarkStart w:id="6" w:name="_Toc230278188"/>
      <w:r>
        <w:t>Rappels essentiels</w:t>
      </w:r>
      <w:bookmarkEnd w:id="6"/>
    </w:p>
    <w:p w14:paraId="78A94C43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80 % des handicaps sont invisibles</w:t>
      </w:r>
    </w:p>
    <w:p w14:paraId="11DF9BC1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76 % des personnes handicapées ne déclarent pas leur handicap à leur</w:t>
      </w:r>
      <w:r>
        <w:t xml:space="preserve"> employeur</w:t>
      </w:r>
    </w:p>
    <w:p w14:paraId="4A6706DE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L'accessibilité numérique sert à tous</w:t>
      </w:r>
    </w:p>
    <w:p w14:paraId="6D7F3EA0" w14:textId="77777777" w:rsidR="003F0D1E" w:rsidRDefault="003F0D1E">
      <w:pPr>
        <w:spacing w:after="160"/>
      </w:pPr>
    </w:p>
    <w:p w14:paraId="45926102" w14:textId="77777777" w:rsidR="003F0D1E" w:rsidRDefault="00212F02">
      <w:r>
        <w:br w:type="page"/>
      </w:r>
    </w:p>
    <w:p w14:paraId="1BA05E53" w14:textId="77777777" w:rsidR="003F0D1E" w:rsidRDefault="00212F02">
      <w:pPr>
        <w:pStyle w:val="Titre1"/>
      </w:pPr>
      <w:bookmarkStart w:id="7" w:name="_Toc230278189"/>
      <w:r>
        <w:lastRenderedPageBreak/>
        <w:t>2. Programme Handi &amp; Numérique 2025–2027</w:t>
      </w:r>
      <w:bookmarkEnd w:id="7"/>
    </w:p>
    <w:p w14:paraId="724F4C66" w14:textId="77777777" w:rsidR="003F0D1E" w:rsidRDefault="00212F02">
      <w:pPr>
        <w:pStyle w:val="Titre2"/>
      </w:pPr>
      <w:bookmarkStart w:id="8" w:name="_Toc230278190"/>
      <w:r>
        <w:t>La genèse du programme</w:t>
      </w:r>
      <w:bookmarkEnd w:id="8"/>
    </w:p>
    <w:p w14:paraId="6732D25F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La prise en compte des handicaps sur les démarches essentielles et portage politique du sujet</w:t>
      </w:r>
    </w:p>
    <w:p w14:paraId="23BD8751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La mise en place du protocole d'accord ministériel pour les agents en situation de handicap</w:t>
      </w:r>
    </w:p>
    <w:p w14:paraId="38FCEB1E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L'écoute des utilisateurs en situation de handicap, agents et usagers</w:t>
      </w:r>
    </w:p>
    <w:p w14:paraId="59D4BCAE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La volonté d'étendre le périmètre et de rassembler les initiatives</w:t>
      </w:r>
    </w:p>
    <w:p w14:paraId="435F918C" w14:textId="77777777" w:rsidR="00234FFA" w:rsidRDefault="00212F02" w:rsidP="00AD230A">
      <w:pPr>
        <w:pStyle w:val="Paragraphedeliste"/>
        <w:numPr>
          <w:ilvl w:val="0"/>
          <w:numId w:val="2"/>
        </w:numPr>
        <w:spacing w:after="80"/>
      </w:pPr>
      <w:r>
        <w:t>Les obligations législatives</w:t>
      </w:r>
    </w:p>
    <w:p w14:paraId="1D16D7B0" w14:textId="77777777" w:rsidR="00234FFA" w:rsidRDefault="00234FFA" w:rsidP="00234FFA">
      <w:pPr>
        <w:pStyle w:val="Paragraphedeliste"/>
        <w:spacing w:after="80"/>
        <w:ind w:left="720"/>
      </w:pPr>
    </w:p>
    <w:p w14:paraId="67108D73" w14:textId="445F74F6" w:rsidR="00AD230A" w:rsidRDefault="00234FFA" w:rsidP="00234FFA">
      <w:pPr>
        <w:pStyle w:val="Paragraphedeliste"/>
        <w:spacing w:after="80"/>
        <w:ind w:left="720"/>
      </w:pPr>
      <w:r w:rsidRPr="00AD230A">
        <w:drawing>
          <wp:inline distT="0" distB="0" distL="0" distR="0" wp14:anchorId="28621E46" wp14:editId="57303267">
            <wp:extent cx="3257550" cy="4638675"/>
            <wp:effectExtent l="1409700" t="114300" r="114300" b="180975"/>
            <wp:docPr id="20" name="Image 9" descr="Photo de la couverture du programme Handi et numérique">
              <a:extLst xmlns:a="http://schemas.openxmlformats.org/drawingml/2006/main">
                <a:ext uri="{FF2B5EF4-FFF2-40B4-BE49-F238E27FC236}">
                  <a16:creationId xmlns:a16="http://schemas.microsoft.com/office/drawing/2014/main" id="{1E571CAA-2375-4DDE-B62C-E8D2B828D7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9" descr="Photo de la couverture du programme Handi et numérique">
                      <a:extLst>
                        <a:ext uri="{FF2B5EF4-FFF2-40B4-BE49-F238E27FC236}">
                          <a16:creationId xmlns:a16="http://schemas.microsoft.com/office/drawing/2014/main" id="{1E571CAA-2375-4DDE-B62C-E8D2B828D707}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276045" cy="466501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EA9A60E" w14:textId="4B6E3CCE" w:rsidR="003F0D1E" w:rsidRDefault="00AD230A">
      <w:pPr>
        <w:spacing w:after="160"/>
      </w:pPr>
      <w:r w:rsidRPr="00AD230A">
        <w:lastRenderedPageBreak/>
        <w:drawing>
          <wp:inline distT="0" distB="0" distL="0" distR="0" wp14:anchorId="24480CD0" wp14:editId="10D75AFE">
            <wp:extent cx="3078798" cy="4009913"/>
            <wp:effectExtent l="1409700" t="266700" r="312420" b="334010"/>
            <wp:docPr id="22" name="Image 21" descr="Capture de la 1ere page du programme handi numérique">
              <a:extLst xmlns:a="http://schemas.openxmlformats.org/drawingml/2006/main">
                <a:ext uri="{FF2B5EF4-FFF2-40B4-BE49-F238E27FC236}">
                  <a16:creationId xmlns:a16="http://schemas.microsoft.com/office/drawing/2014/main" id="{904E63C9-2209-4FAE-BF1C-7059BBF71D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1" descr="Capture de la 1ere page du programme handi numérique">
                      <a:extLst>
                        <a:ext uri="{FF2B5EF4-FFF2-40B4-BE49-F238E27FC236}">
                          <a16:creationId xmlns:a16="http://schemas.microsoft.com/office/drawing/2014/main" id="{904E63C9-2209-4FAE-BF1C-7059BBF71D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1237927">
                      <a:off x="0" y="0"/>
                      <a:ext cx="3084336" cy="401712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D5427AC" w14:textId="77777777" w:rsidR="003F0D1E" w:rsidRDefault="00212F02">
      <w:pPr>
        <w:pStyle w:val="Titre2"/>
      </w:pPr>
      <w:bookmarkStart w:id="9" w:name="_Toc230278191"/>
      <w:r>
        <w:t>Structure du programme : 3 volets, 9 actions</w:t>
      </w:r>
      <w:bookmarkEnd w:id="9"/>
    </w:p>
    <w:p w14:paraId="5082E15A" w14:textId="77777777" w:rsidR="003F0D1E" w:rsidRDefault="00212F02">
      <w:pPr>
        <w:pStyle w:val="Titre3"/>
      </w:pPr>
      <w:bookmarkStart w:id="10" w:name="_Toc230278192"/>
      <w:r>
        <w:t>Volet 1 : Accompagner les maîtrises d'ouvrage pour des produits numériques accessibles à tous</w:t>
      </w:r>
      <w:bookmarkEnd w:id="10"/>
    </w:p>
    <w:p w14:paraId="480C1AE1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Action 1 : Renforcer</w:t>
      </w:r>
      <w:r>
        <w:t xml:space="preserve"> la conformité des produits numériques au Référentiel général d'amélioration de l'accessibilité (RGAA)</w:t>
      </w:r>
    </w:p>
    <w:p w14:paraId="136FF3C5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Action 2 : Aider à la mise en place du Système de design de l'État (DSFR) pour des produits numériques nativement accessibles</w:t>
      </w:r>
    </w:p>
    <w:p w14:paraId="48E791BA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Action 3 : Déclarer les tra</w:t>
      </w:r>
      <w:r>
        <w:t>vaux d'accessibilité numérique et le niveau d'accessibilité pour chaque service ou produit numérique</w:t>
      </w:r>
    </w:p>
    <w:p w14:paraId="76CE5925" w14:textId="77777777" w:rsidR="003F0D1E" w:rsidRDefault="003F0D1E">
      <w:pPr>
        <w:spacing w:after="160"/>
      </w:pPr>
    </w:p>
    <w:p w14:paraId="653ED2B5" w14:textId="77777777" w:rsidR="003F0D1E" w:rsidRDefault="00212F02">
      <w:pPr>
        <w:pStyle w:val="Titre3"/>
      </w:pPr>
      <w:bookmarkStart w:id="11" w:name="_Toc230278193"/>
      <w:r>
        <w:t>Volet 2 : Construire les produits numériques et outils du ministère en pensant aux usagers et aux agents en situation de handicap</w:t>
      </w:r>
      <w:bookmarkEnd w:id="11"/>
    </w:p>
    <w:p w14:paraId="362643BE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Action 4 : Rendre les agents acteurs de la transformation</w:t>
      </w:r>
    </w:p>
    <w:p w14:paraId="7501AFA1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Action 5 : Informer sur les produits numériques accessibles</w:t>
      </w:r>
    </w:p>
    <w:p w14:paraId="5CBBAAFF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Action 6</w:t>
      </w:r>
      <w:r>
        <w:t xml:space="preserve"> : Équiper les agents en prenant en compte leur situation et leurs besoins, via le laboratoire Helen Keller</w:t>
      </w:r>
    </w:p>
    <w:p w14:paraId="269BEE0D" w14:textId="77777777" w:rsidR="003F0D1E" w:rsidRDefault="003F0D1E">
      <w:pPr>
        <w:spacing w:after="160"/>
      </w:pPr>
    </w:p>
    <w:p w14:paraId="47083466" w14:textId="77777777" w:rsidR="003F0D1E" w:rsidRDefault="00212F02">
      <w:pPr>
        <w:pStyle w:val="Titre3"/>
      </w:pPr>
      <w:bookmarkStart w:id="12" w:name="_Toc230278194"/>
      <w:r>
        <w:lastRenderedPageBreak/>
        <w:t>Volet 3 : Faire bénéficier les agents de formations pour agir</w:t>
      </w:r>
      <w:bookmarkEnd w:id="12"/>
    </w:p>
    <w:p w14:paraId="20CF186E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Action 7 : Sensibiliser tous les agents à l'accessibilité numérique</w:t>
      </w:r>
    </w:p>
    <w:p w14:paraId="43E8F29A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Action 8 : Propos</w:t>
      </w:r>
      <w:r>
        <w:t>er un parcours de formations techniques aux concepteurs</w:t>
      </w:r>
    </w:p>
    <w:p w14:paraId="5AAFD217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Action 9 : Assurer le maintien dans le temps de l'accessibilité numérique</w:t>
      </w:r>
    </w:p>
    <w:p w14:paraId="261B9586" w14:textId="77777777" w:rsidR="003F0D1E" w:rsidRDefault="003F0D1E">
      <w:pPr>
        <w:spacing w:after="160"/>
      </w:pPr>
    </w:p>
    <w:p w14:paraId="0B43EF01" w14:textId="77777777" w:rsidR="003F0D1E" w:rsidRDefault="00212F02">
      <w:pPr>
        <w:pStyle w:val="Titre3"/>
      </w:pPr>
      <w:bookmarkStart w:id="13" w:name="_Toc230278195"/>
      <w:r>
        <w:t>Gouvernance du programme</w:t>
      </w:r>
      <w:bookmarkEnd w:id="13"/>
    </w:p>
    <w:p w14:paraId="4834AB1E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Comité de suivi</w:t>
      </w:r>
    </w:p>
    <w:p w14:paraId="279568C1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Sponsors : DRH, DICOM, DMA</w:t>
      </w:r>
    </w:p>
    <w:p w14:paraId="29E07933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Partenaires : Handi &amp; Numérique / Direction du numérique,</w:t>
      </w:r>
      <w:r>
        <w:t xml:space="preserve"> interministériel</w:t>
      </w:r>
    </w:p>
    <w:p w14:paraId="23965F23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Cibles : Grand public, agents</w:t>
      </w:r>
    </w:p>
    <w:p w14:paraId="5ACC91BD" w14:textId="7A36BD80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Périmètre : Administration centrale, opérateurs, services déconcentrés, Labo Helen Keller</w:t>
      </w:r>
    </w:p>
    <w:p w14:paraId="2110CBA4" w14:textId="18A9276E" w:rsidR="00AD230A" w:rsidRDefault="00AD230A" w:rsidP="00AD230A">
      <w:pPr>
        <w:spacing w:after="80"/>
      </w:pPr>
      <w:r w:rsidRPr="00AD230A">
        <w:drawing>
          <wp:inline distT="0" distB="0" distL="0" distR="0" wp14:anchorId="2C5A5558" wp14:editId="58ED950F">
            <wp:extent cx="5731510" cy="3888105"/>
            <wp:effectExtent l="0" t="0" r="2540" b="0"/>
            <wp:docPr id="1" name="Image 1" descr="Schéma de la gouvernance du progra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Schéma de la gouvernance du programm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8B625" w14:textId="77777777" w:rsidR="00234FFA" w:rsidRDefault="00234FFA" w:rsidP="00234FFA">
      <w:pPr>
        <w:pStyle w:val="Titre1"/>
      </w:pPr>
    </w:p>
    <w:p w14:paraId="4ABD0734" w14:textId="77777777" w:rsidR="00234FFA" w:rsidRDefault="00234FFA" w:rsidP="00234FFA">
      <w:pPr>
        <w:pStyle w:val="Titre1"/>
      </w:pPr>
    </w:p>
    <w:p w14:paraId="7A7009C1" w14:textId="77777777" w:rsidR="00234FFA" w:rsidRDefault="00234FFA" w:rsidP="00234FFA">
      <w:pPr>
        <w:pStyle w:val="Titre1"/>
      </w:pPr>
    </w:p>
    <w:p w14:paraId="4042D5D5" w14:textId="77777777" w:rsidR="00234FFA" w:rsidRDefault="00234FFA" w:rsidP="00234FFA">
      <w:pPr>
        <w:pStyle w:val="Titre1"/>
      </w:pPr>
    </w:p>
    <w:p w14:paraId="27F2A240" w14:textId="29F78123" w:rsidR="00234FFA" w:rsidRPr="00234FFA" w:rsidRDefault="00234FFA" w:rsidP="00234FFA">
      <w:pPr>
        <w:pStyle w:val="Titre1"/>
        <w:rPr>
          <w:rStyle w:val="lev"/>
          <w:b/>
          <w:bCs/>
        </w:rPr>
      </w:pPr>
      <w:bookmarkStart w:id="14" w:name="_Toc230278196"/>
      <w:r>
        <w:lastRenderedPageBreak/>
        <w:t>Equipe</w:t>
      </w:r>
      <w:bookmarkEnd w:id="14"/>
    </w:p>
    <w:p w14:paraId="536E4540" w14:textId="77777777" w:rsidR="00234FFA" w:rsidRDefault="00234FFA" w:rsidP="00234FFA">
      <w:pPr>
        <w:pStyle w:val="Paragraphedeliste"/>
        <w:rPr>
          <w:rStyle w:val="lev"/>
        </w:rPr>
      </w:pPr>
      <w:r>
        <w:rPr>
          <w:rStyle w:val="lev"/>
          <w:noProof/>
        </w:rPr>
        <w:drawing>
          <wp:inline distT="0" distB="0" distL="0" distR="0" wp14:anchorId="6A3A66FE" wp14:editId="444F1C25">
            <wp:extent cx="5724525" cy="2762250"/>
            <wp:effectExtent l="0" t="0" r="9525" b="0"/>
            <wp:docPr id="4" name="Image 4" descr="Photo de l'equ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Photo de l'equip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F3696" w14:textId="77777777" w:rsidR="00234FFA" w:rsidRDefault="00234FFA" w:rsidP="00234FFA">
      <w:pPr>
        <w:pStyle w:val="Paragraphedeliste"/>
        <w:rPr>
          <w:rStyle w:val="lev"/>
        </w:rPr>
      </w:pPr>
    </w:p>
    <w:p w14:paraId="487F58EB" w14:textId="486398F1" w:rsidR="00234FFA" w:rsidRDefault="00234FFA" w:rsidP="00234FFA">
      <w:pPr>
        <w:pStyle w:val="Paragraphedeliste"/>
      </w:pPr>
      <w:r>
        <w:rPr>
          <w:rStyle w:val="lev"/>
        </w:rPr>
        <w:t xml:space="preserve">Marie-Laure </w:t>
      </w:r>
      <w:proofErr w:type="spellStart"/>
      <w:r>
        <w:rPr>
          <w:rStyle w:val="lev"/>
        </w:rPr>
        <w:t>Bouthière-Caiset</w:t>
      </w:r>
      <w:proofErr w:type="spellEnd"/>
      <w:r>
        <w:t xml:space="preserve"> Chargée de mission inclusion numérique et dématérialisation Référente accessibilité numérique du pôle ministériel Chargée de la direction du programme Handi &amp; Numérique </w:t>
      </w:r>
      <w:r>
        <w:br/>
      </w:r>
      <w:r>
        <w:rPr>
          <w:rFonts w:ascii="Segoe UI Emoji" w:hAnsi="Segoe UI Emoji" w:cs="Segoe UI Emoji"/>
        </w:rPr>
        <w:t>✉</w:t>
      </w:r>
      <w:r>
        <w:t xml:space="preserve"> </w:t>
      </w:r>
      <w:hyperlink r:id="rId14" w:history="1">
        <w:r>
          <w:rPr>
            <w:rStyle w:val="Lienhypertexte"/>
          </w:rPr>
          <w:t>marie-laure.bouthiere@developpement-durable.gouv.fr</w:t>
        </w:r>
      </w:hyperlink>
      <w:r>
        <w:br/>
      </w:r>
    </w:p>
    <w:p w14:paraId="588300E4" w14:textId="18F2DD59" w:rsidR="00234FFA" w:rsidRDefault="00234FFA" w:rsidP="00234FFA">
      <w:pPr>
        <w:pStyle w:val="Paragraphedeliste"/>
      </w:pPr>
      <w:r>
        <w:rPr>
          <w:rStyle w:val="lev"/>
        </w:rPr>
        <w:t>Geoffrey Arthaud</w:t>
      </w:r>
      <w:r>
        <w:t xml:space="preserve"> Chef du groupe méthodes Référent sur le volet 1 </w:t>
      </w:r>
      <w:r>
        <w:rPr>
          <w:rStyle w:val="Accentuation"/>
        </w:rPr>
        <w:t>« Accompagner les maîtrises d'ouvrage pour les produits numériques accessibles à tous »</w:t>
      </w:r>
      <w:r>
        <w:t xml:space="preserve"> </w:t>
      </w:r>
      <w:r>
        <w:br/>
      </w:r>
      <w:r>
        <w:rPr>
          <w:rFonts w:ascii="Segoe UI Emoji" w:hAnsi="Segoe UI Emoji" w:cs="Segoe UI Emoji"/>
        </w:rPr>
        <w:t>✉</w:t>
      </w:r>
      <w:r>
        <w:t xml:space="preserve"> </w:t>
      </w:r>
      <w:hyperlink r:id="rId15" w:history="1">
        <w:r>
          <w:rPr>
            <w:rStyle w:val="Lienhypertexte"/>
          </w:rPr>
          <w:t>geoffrey.arthaud@developpement-durable.gouv.fr</w:t>
        </w:r>
      </w:hyperlink>
    </w:p>
    <w:p w14:paraId="34C61CA5" w14:textId="7207AEBD" w:rsidR="00234FFA" w:rsidRDefault="00234FFA" w:rsidP="00234FFA">
      <w:pPr>
        <w:pStyle w:val="Paragraphedeliste"/>
      </w:pPr>
      <w:r>
        <w:rPr>
          <w:rStyle w:val="lev"/>
        </w:rPr>
        <w:t xml:space="preserve">Jean-Philippe </w:t>
      </w:r>
      <w:proofErr w:type="spellStart"/>
      <w:r>
        <w:rPr>
          <w:rStyle w:val="lev"/>
        </w:rPr>
        <w:t>Simonnet</w:t>
      </w:r>
      <w:proofErr w:type="spellEnd"/>
      <w:r>
        <w:t xml:space="preserve"> Chargé de mission hospitalité numérique Référent sur le volet 2 </w:t>
      </w:r>
      <w:r>
        <w:rPr>
          <w:rStyle w:val="Accentuation"/>
        </w:rPr>
        <w:t>« Construire les produits numériques et outils du ministère en pensant aux usagers et aux agents en situation de handicap »</w:t>
      </w:r>
      <w:r>
        <w:t xml:space="preserve"> </w:t>
      </w:r>
      <w:r>
        <w:rPr>
          <w:rFonts w:ascii="Segoe UI Emoji" w:hAnsi="Segoe UI Emoji" w:cs="Segoe UI Emoji"/>
        </w:rPr>
        <w:t>✉</w:t>
      </w:r>
      <w:r>
        <w:t xml:space="preserve"> </w:t>
      </w:r>
      <w:hyperlink r:id="rId16" w:history="1">
        <w:r>
          <w:rPr>
            <w:rStyle w:val="Lienhypertexte"/>
          </w:rPr>
          <w:t>jp.simonnet@developpement-durable.gouv.fr</w:t>
        </w:r>
      </w:hyperlink>
      <w:r>
        <w:br/>
      </w:r>
    </w:p>
    <w:p w14:paraId="2F45BC69" w14:textId="77F88208" w:rsidR="00234FFA" w:rsidRDefault="00234FFA" w:rsidP="00234FFA">
      <w:pPr>
        <w:pStyle w:val="Paragraphedeliste"/>
      </w:pPr>
      <w:r>
        <w:rPr>
          <w:rStyle w:val="lev"/>
        </w:rPr>
        <w:t xml:space="preserve">Sylvie </w:t>
      </w:r>
      <w:proofErr w:type="spellStart"/>
      <w:r>
        <w:rPr>
          <w:rStyle w:val="lev"/>
        </w:rPr>
        <w:t>Mompart</w:t>
      </w:r>
      <w:proofErr w:type="spellEnd"/>
      <w:r>
        <w:t xml:space="preserve"> Cheffe du département relation client Référente sur le volet 3</w:t>
      </w:r>
      <w:proofErr w:type="gramStart"/>
      <w:r>
        <w:t xml:space="preserve"> </w:t>
      </w:r>
      <w:r>
        <w:rPr>
          <w:rStyle w:val="Accentuation"/>
        </w:rPr>
        <w:t>«Vous</w:t>
      </w:r>
      <w:proofErr w:type="gramEnd"/>
      <w:r>
        <w:rPr>
          <w:rStyle w:val="Accentuation"/>
        </w:rPr>
        <w:t xml:space="preserve"> faire bénéficier de formations pour agir »</w:t>
      </w:r>
      <w:r>
        <w:t xml:space="preserve"> </w:t>
      </w:r>
      <w:r>
        <w:br/>
      </w:r>
      <w:r>
        <w:rPr>
          <w:rFonts w:ascii="Segoe UI Emoji" w:hAnsi="Segoe UI Emoji" w:cs="Segoe UI Emoji"/>
        </w:rPr>
        <w:t>✉</w:t>
      </w:r>
      <w:r>
        <w:t xml:space="preserve"> </w:t>
      </w:r>
      <w:hyperlink r:id="rId17" w:history="1">
        <w:r>
          <w:rPr>
            <w:rStyle w:val="Lienhypertexte"/>
          </w:rPr>
          <w:t>sylvie.mompart@developpement-durable.gouv.fr</w:t>
        </w:r>
      </w:hyperlink>
      <w:r>
        <w:br/>
      </w:r>
    </w:p>
    <w:p w14:paraId="2159D326" w14:textId="2FECBF10" w:rsidR="00234FFA" w:rsidRDefault="00234FFA" w:rsidP="00234FFA">
      <w:pPr>
        <w:pStyle w:val="Paragraphedeliste"/>
      </w:pPr>
      <w:r>
        <w:rPr>
          <w:rStyle w:val="lev"/>
        </w:rPr>
        <w:t>Patrice Ventura</w:t>
      </w:r>
      <w:r>
        <w:t xml:space="preserve"> Chargé de mission communication et marketing Responsable ministériel du système de design de l'État Responsable de la communication du programme Handi &amp; Numérique </w:t>
      </w:r>
      <w:r>
        <w:br/>
      </w:r>
      <w:r>
        <w:rPr>
          <w:rFonts w:ascii="Segoe UI Emoji" w:hAnsi="Segoe UI Emoji" w:cs="Segoe UI Emoji"/>
        </w:rPr>
        <w:t>✉</w:t>
      </w:r>
      <w:r>
        <w:t xml:space="preserve"> </w:t>
      </w:r>
      <w:hyperlink r:id="rId18" w:history="1">
        <w:r>
          <w:rPr>
            <w:rStyle w:val="Lienhypertexte"/>
          </w:rPr>
          <w:t>patrice.ventura@developpement-durable.gouv.fr</w:t>
        </w:r>
      </w:hyperlink>
      <w:r>
        <w:br/>
      </w:r>
    </w:p>
    <w:p w14:paraId="0E062BD4" w14:textId="77777777" w:rsidR="00234FFA" w:rsidRDefault="00234FFA" w:rsidP="00234FFA">
      <w:pPr>
        <w:pStyle w:val="Paragraphedeliste"/>
      </w:pPr>
      <w:r>
        <w:rPr>
          <w:rStyle w:val="lev"/>
        </w:rPr>
        <w:t>Valérie Xavier</w:t>
      </w:r>
      <w:r>
        <w:t xml:space="preserve"> Technicienne informatique auprès des agents en situation de handicap Responsable du laboratoire Helen Keller </w:t>
      </w:r>
      <w:r>
        <w:rPr>
          <w:rFonts w:ascii="Segoe UI Emoji" w:hAnsi="Segoe UI Emoji" w:cs="Segoe UI Emoji"/>
        </w:rPr>
        <w:t>✉</w:t>
      </w:r>
      <w:r>
        <w:t xml:space="preserve"> </w:t>
      </w:r>
      <w:hyperlink r:id="rId19" w:history="1">
        <w:r>
          <w:rPr>
            <w:rStyle w:val="Lienhypertexte"/>
          </w:rPr>
          <w:t>valerie.xavier@developpement-durable.gouv.fr</w:t>
        </w:r>
      </w:hyperlink>
    </w:p>
    <w:p w14:paraId="29BE2843" w14:textId="77777777" w:rsidR="00234FFA" w:rsidRDefault="00234FFA">
      <w:pPr>
        <w:spacing w:after="160"/>
      </w:pPr>
    </w:p>
    <w:p w14:paraId="163C55B1" w14:textId="77777777" w:rsidR="003F0D1E" w:rsidRDefault="00212F02">
      <w:r>
        <w:br w:type="page"/>
      </w:r>
    </w:p>
    <w:p w14:paraId="23B02AF7" w14:textId="77777777" w:rsidR="003F0D1E" w:rsidRDefault="00212F02">
      <w:pPr>
        <w:pStyle w:val="Titre2"/>
      </w:pPr>
      <w:bookmarkStart w:id="15" w:name="_Toc230278197"/>
      <w:r>
        <w:lastRenderedPageBreak/>
        <w:t>Volet 1 — État d'avancement</w:t>
      </w:r>
      <w:bookmarkEnd w:id="15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7360"/>
      </w:tblGrid>
      <w:tr w:rsidR="003F0D1E" w14:paraId="0B995708" w14:textId="77777777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shd w:val="clear" w:color="auto" w:fill="D4EDDA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86CFA08" w14:textId="77777777" w:rsidR="003F0D1E" w:rsidRDefault="00212F02">
            <w:pPr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FAIT</w:t>
            </w:r>
          </w:p>
        </w:tc>
        <w:tc>
          <w:tcPr>
            <w:tcW w:w="736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47C0D681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Démarches essentielles : passage de 3 démarches sur 12 à 100 % accessibles fin 2</w:t>
            </w:r>
            <w:r>
              <w:rPr>
                <w:sz w:val="22"/>
                <w:szCs w:val="22"/>
              </w:rPr>
              <w:t>025</w:t>
            </w:r>
          </w:p>
          <w:p w14:paraId="4BF1E549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Création de 5 offres « Accompagnement en conformité RGAA » disponibles sur SPOTE</w:t>
            </w:r>
          </w:p>
          <w:p w14:paraId="19F5F3DE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Lancement appel à projets sur SG-Direct en novembre : avec le concours de la DRH, fonds dédiés aux audits en accessibilité sur une cible produit utilisé par les agents</w:t>
            </w:r>
          </w:p>
        </w:tc>
      </w:tr>
      <w:tr w:rsidR="003F0D1E" w14:paraId="77431688" w14:textId="77777777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shd w:val="clear" w:color="auto" w:fill="FFF3CD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4AC770B" w14:textId="77777777" w:rsidR="003F0D1E" w:rsidRDefault="00212F02">
            <w:pPr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EN COURS</w:t>
            </w:r>
          </w:p>
        </w:tc>
        <w:tc>
          <w:tcPr>
            <w:tcW w:w="736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375FB01F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 xml:space="preserve">• Démarches essentielles : </w:t>
            </w:r>
            <w:proofErr w:type="spellStart"/>
            <w:r>
              <w:rPr>
                <w:sz w:val="22"/>
                <w:szCs w:val="22"/>
              </w:rPr>
              <w:t>DossierFacile</w:t>
            </w:r>
            <w:proofErr w:type="spellEnd"/>
            <w:r>
              <w:rPr>
                <w:sz w:val="22"/>
                <w:szCs w:val="22"/>
              </w:rPr>
              <w:t xml:space="preserve"> et 2 autres démarches du chèque énergie en route vers le « 100 % accessible »</w:t>
            </w:r>
          </w:p>
          <w:p w14:paraId="6CF467E8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 xml:space="preserve">• Schéma pluriannuel : Prestation accompagnée de </w:t>
            </w:r>
            <w:proofErr w:type="spellStart"/>
            <w:r>
              <w:rPr>
                <w:sz w:val="22"/>
                <w:szCs w:val="22"/>
              </w:rPr>
              <w:t>Bearing</w:t>
            </w:r>
            <w:proofErr w:type="spellEnd"/>
            <w:r>
              <w:rPr>
                <w:sz w:val="22"/>
                <w:szCs w:val="22"/>
              </w:rPr>
              <w:t xml:space="preserve"> Point pour constituer nouveau schéma pluriannuel (57 entités ministérielles, sondage envoyé à 60 personnes le 27/01, 15 entretiens individuels, 2 ateliers de co-construction)</w:t>
            </w:r>
          </w:p>
        </w:tc>
      </w:tr>
      <w:tr w:rsidR="003F0D1E" w14:paraId="4344B1A4" w14:textId="77777777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shd w:val="clear" w:color="auto" w:fill="D1ECF1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3C444EF" w14:textId="77777777" w:rsidR="003F0D1E" w:rsidRDefault="00212F02">
            <w:pPr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À VENIR S1/S2 2026</w:t>
            </w:r>
          </w:p>
        </w:tc>
        <w:tc>
          <w:tcPr>
            <w:tcW w:w="736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7B956375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Démarches essentielles des Français : 7 autres démarches 100 % accessibles fin 2026</w:t>
            </w:r>
          </w:p>
          <w:p w14:paraId="2D156927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DSFR : construction d'une offre à destination des maîtrises d'ouvrage (si remontées de besoins par les agents en 2026)</w:t>
            </w:r>
          </w:p>
          <w:p w14:paraId="296FDB81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Déclarations d'accessibilité</w:t>
            </w:r>
            <w:r>
              <w:rPr>
                <w:sz w:val="22"/>
                <w:szCs w:val="22"/>
              </w:rPr>
              <w:t xml:space="preserve"> numérique : sensibilisation et promotion à l'échelle du pôle ministériel</w:t>
            </w:r>
          </w:p>
        </w:tc>
      </w:tr>
    </w:tbl>
    <w:p w14:paraId="3D5FA8E2" w14:textId="77777777" w:rsidR="003F0D1E" w:rsidRDefault="003F0D1E">
      <w:pPr>
        <w:spacing w:after="160"/>
      </w:pPr>
    </w:p>
    <w:p w14:paraId="19DECACF" w14:textId="77777777" w:rsidR="003F0D1E" w:rsidRDefault="00212F02">
      <w:pPr>
        <w:pStyle w:val="Titre3"/>
      </w:pPr>
      <w:bookmarkStart w:id="16" w:name="_Toc230278198"/>
      <w:r>
        <w:t>Actions emblématiques du volet 1</w:t>
      </w:r>
      <w:bookmarkEnd w:id="16"/>
    </w:p>
    <w:p w14:paraId="13171F79" w14:textId="77777777" w:rsidR="003F0D1E" w:rsidRDefault="00212F02">
      <w:pPr>
        <w:spacing w:after="120"/>
      </w:pPr>
      <w:r>
        <w:rPr>
          <w:b/>
          <w:bCs/>
        </w:rPr>
        <w:t>Catalogue SPOTE — 5 offres RGAA du Groupe Méthodes (MSP/DAM) :</w:t>
      </w:r>
    </w:p>
    <w:p w14:paraId="791F283D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Atelier introduction : présentation des exigences et de quelques critères du RGAA</w:t>
      </w:r>
    </w:p>
    <w:p w14:paraId="3B57B0B5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Conseil ponctuel au fil de l'eau</w:t>
      </w:r>
    </w:p>
    <w:p w14:paraId="2E22F608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Première évaluation sur une vingtaine de critères</w:t>
      </w:r>
    </w:p>
    <w:p w14:paraId="0E45686D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Préparation en vue d'un audit externe (site externe)</w:t>
      </w:r>
    </w:p>
    <w:p w14:paraId="17C3D712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t xml:space="preserve">Audit interne (site </w:t>
      </w:r>
      <w:proofErr w:type="spellStart"/>
      <w:r>
        <w:t>interne</w:t>
      </w:r>
      <w:proofErr w:type="spellEnd"/>
      <w:r>
        <w:t>)</w:t>
      </w:r>
    </w:p>
    <w:p w14:paraId="4F1E8D3A" w14:textId="77777777" w:rsidR="003F0D1E" w:rsidRDefault="003F0D1E">
      <w:pPr>
        <w:spacing w:after="160"/>
      </w:pPr>
    </w:p>
    <w:p w14:paraId="621CD30B" w14:textId="77777777" w:rsidR="003F0D1E" w:rsidRDefault="00212F02">
      <w:pPr>
        <w:spacing w:after="120"/>
      </w:pPr>
      <w:r>
        <w:rPr>
          <w:b/>
          <w:bCs/>
        </w:rPr>
        <w:t>Démarche</w:t>
      </w:r>
      <w:r>
        <w:rPr>
          <w:b/>
          <w:bCs/>
        </w:rPr>
        <w:t>s essentielles des Français 100 % accessibles :</w:t>
      </w:r>
    </w:p>
    <w:p w14:paraId="06D93932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Vérifier mon éligibilité au chèque énergie (DGEC)</w:t>
      </w:r>
    </w:p>
    <w:p w14:paraId="5673F1BA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Demande de carte familles nombreuses (DGITM)</w:t>
      </w:r>
    </w:p>
    <w:p w14:paraId="390D601C" w14:textId="77777777" w:rsidR="003F0D1E" w:rsidRDefault="003F0D1E">
      <w:pPr>
        <w:spacing w:after="160"/>
      </w:pPr>
    </w:p>
    <w:p w14:paraId="512CEF75" w14:textId="77777777" w:rsidR="003F0D1E" w:rsidRDefault="00212F02">
      <w:pPr>
        <w:spacing w:after="120"/>
      </w:pPr>
      <w:r>
        <w:rPr>
          <w:b/>
          <w:bCs/>
        </w:rPr>
        <w:t>Construction du nouveau schéma pluriannuel d'accessibilité numérique :</w:t>
      </w:r>
    </w:p>
    <w:p w14:paraId="43EB3AD0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Sondage envoyé à 60 agents du pôle ministériel</w:t>
      </w:r>
    </w:p>
    <w:p w14:paraId="323C1933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15 entretiens individuels</w:t>
      </w:r>
    </w:p>
    <w:p w14:paraId="469F98FC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2 ateliers de co-construction du nouveau schéma pluriannuel</w:t>
      </w:r>
    </w:p>
    <w:p w14:paraId="30AEAD7B" w14:textId="614E7DDF" w:rsidR="003F0D1E" w:rsidRDefault="00212F02" w:rsidP="00AD230A">
      <w:pPr>
        <w:pStyle w:val="Paragraphedeliste"/>
        <w:numPr>
          <w:ilvl w:val="0"/>
          <w:numId w:val="3"/>
        </w:numPr>
        <w:spacing w:after="80"/>
      </w:pPr>
      <w:r>
        <w:t>Atterrissage prévu au S2 2026</w:t>
      </w:r>
    </w:p>
    <w:p w14:paraId="58C5891D" w14:textId="77777777" w:rsidR="003F0D1E" w:rsidRDefault="00212F02">
      <w:pPr>
        <w:pStyle w:val="Titre2"/>
      </w:pPr>
      <w:bookmarkStart w:id="17" w:name="_Toc230278199"/>
      <w:r>
        <w:lastRenderedPageBreak/>
        <w:t>Volet 2 — État d'avancement</w:t>
      </w:r>
      <w:bookmarkEnd w:id="17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7360"/>
      </w:tblGrid>
      <w:tr w:rsidR="003F0D1E" w14:paraId="7AD409D9" w14:textId="77777777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shd w:val="clear" w:color="auto" w:fill="D4EDDA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2D2A0503" w14:textId="77777777" w:rsidR="003F0D1E" w:rsidRDefault="00212F02">
            <w:pPr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FAIT</w:t>
            </w:r>
          </w:p>
        </w:tc>
        <w:tc>
          <w:tcPr>
            <w:tcW w:w="736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400F1803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Association systématisée d'agents en situation de handi</w:t>
            </w:r>
            <w:r>
              <w:rPr>
                <w:sz w:val="22"/>
                <w:szCs w:val="22"/>
              </w:rPr>
              <w:t>cap (tests, comité…)</w:t>
            </w:r>
          </w:p>
          <w:p w14:paraId="1E18EF5A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Pendant la SEEPH : simulation visuelle de handicaps sur le site d'aides et de tutoriels de la DNUM ; gabarits accessibles et guide de réunions inclusives</w:t>
            </w:r>
          </w:p>
          <w:p w14:paraId="3DA31561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Mise en place d'un processus d'assistance et niveau de support : dépanner, ai</w:t>
            </w:r>
            <w:r>
              <w:rPr>
                <w:sz w:val="22"/>
                <w:szCs w:val="22"/>
              </w:rPr>
              <w:t>der, former ; Mode VIP : urgence selon profils ou provenance de la demande</w:t>
            </w:r>
          </w:p>
          <w:p w14:paraId="3478013B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Accessibilité des salles PASSY et SÉGUR</w:t>
            </w:r>
          </w:p>
        </w:tc>
      </w:tr>
      <w:tr w:rsidR="003F0D1E" w14:paraId="1C26E71E" w14:textId="77777777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shd w:val="clear" w:color="auto" w:fill="FFF3CD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38ACCBC" w14:textId="77777777" w:rsidR="003F0D1E" w:rsidRDefault="00212F02">
            <w:pPr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EN COURS</w:t>
            </w:r>
          </w:p>
        </w:tc>
        <w:tc>
          <w:tcPr>
            <w:tcW w:w="736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6EDD085C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Installation de Mac mini : dispositif intégré de transcription pour équipement de salles (public agents sourds-malentendants)</w:t>
            </w:r>
          </w:p>
          <w:p w14:paraId="309696E0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Capitalisation des expériences du laboratoire Helen Keller à consolider/formaliser</w:t>
            </w:r>
          </w:p>
        </w:tc>
      </w:tr>
      <w:tr w:rsidR="003F0D1E" w14:paraId="0FD8EF8C" w14:textId="77777777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shd w:val="clear" w:color="auto" w:fill="D1ECF1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B7D3847" w14:textId="77777777" w:rsidR="003F0D1E" w:rsidRDefault="00212F02">
            <w:pPr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À VENIR S1/S2 2026</w:t>
            </w:r>
          </w:p>
        </w:tc>
        <w:tc>
          <w:tcPr>
            <w:tcW w:w="736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2DE4AF1F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Création de sondage : à la suite de l'assistance pour évaluer la satisfaction et collecter les besoins des agents en situation de handicap</w:t>
            </w:r>
          </w:p>
          <w:p w14:paraId="391EFBFF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Création d'une FAQ : questions généralistes sur l'accessibilité numérique des outils permettant de lisser la char</w:t>
            </w:r>
            <w:r>
              <w:rPr>
                <w:sz w:val="22"/>
                <w:szCs w:val="22"/>
              </w:rPr>
              <w:t>ge</w:t>
            </w:r>
          </w:p>
          <w:p w14:paraId="74B64744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PDF non accessibles : chantier de recensement puis de priorisation pour mise en accessibilité</w:t>
            </w:r>
          </w:p>
        </w:tc>
      </w:tr>
    </w:tbl>
    <w:p w14:paraId="106A7A72" w14:textId="77777777" w:rsidR="003F0D1E" w:rsidRDefault="003F0D1E">
      <w:pPr>
        <w:spacing w:after="160"/>
      </w:pPr>
    </w:p>
    <w:p w14:paraId="5FE81DCF" w14:textId="77777777" w:rsidR="003F0D1E" w:rsidRDefault="00212F02">
      <w:pPr>
        <w:pStyle w:val="Titre3"/>
      </w:pPr>
      <w:bookmarkStart w:id="18" w:name="_Toc230278200"/>
      <w:r>
        <w:t>Actions emblématiques du volet 2</w:t>
      </w:r>
      <w:bookmarkEnd w:id="18"/>
    </w:p>
    <w:p w14:paraId="66CC8974" w14:textId="77777777" w:rsidR="003F0D1E" w:rsidRDefault="00212F02">
      <w:pPr>
        <w:spacing w:after="120"/>
      </w:pPr>
      <w:r>
        <w:rPr>
          <w:b/>
          <w:bCs/>
        </w:rPr>
        <w:t>Accessibilité renforcée des salles Passy et Ségur :</w:t>
      </w:r>
    </w:p>
    <w:p w14:paraId="4FC21FA0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Un ordinateur portable dédié au sous-titrage simultané basique</w:t>
      </w:r>
    </w:p>
    <w:p w14:paraId="654419F6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Des places réservées pour les personnes en situation de handicap</w:t>
      </w:r>
    </w:p>
    <w:p w14:paraId="00A4CE3C" w14:textId="6EB8FF39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La boucle T (magnétique)</w:t>
      </w:r>
    </w:p>
    <w:p w14:paraId="4A2428BD" w14:textId="69F35ACA" w:rsidR="00AD230A" w:rsidRDefault="00AD230A" w:rsidP="00AD230A">
      <w:pPr>
        <w:spacing w:after="80"/>
      </w:pPr>
      <w:r w:rsidRPr="00AD230A">
        <w:drawing>
          <wp:inline distT="0" distB="0" distL="0" distR="0" wp14:anchorId="37EEE467" wp14:editId="4D619D20">
            <wp:extent cx="3276600" cy="2317648"/>
            <wp:effectExtent l="0" t="0" r="0" b="6985"/>
            <wp:docPr id="2" name="Image 19" descr="Plan de la salle Passy">
              <a:extLst xmlns:a="http://schemas.openxmlformats.org/drawingml/2006/main">
                <a:ext uri="{FF2B5EF4-FFF2-40B4-BE49-F238E27FC236}">
                  <a16:creationId xmlns:a16="http://schemas.microsoft.com/office/drawing/2014/main" id="{3E84CA67-42D2-413E-9142-8E6A9DA955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9" descr="Plan de la salle Passy">
                      <a:extLst>
                        <a:ext uri="{FF2B5EF4-FFF2-40B4-BE49-F238E27FC236}">
                          <a16:creationId xmlns:a16="http://schemas.microsoft.com/office/drawing/2014/main" id="{3E84CA67-42D2-413E-9142-8E6A9DA955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823" cy="233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7B6F" w14:textId="77777777" w:rsidR="003F0D1E" w:rsidRDefault="003F0D1E">
      <w:pPr>
        <w:spacing w:after="160"/>
      </w:pPr>
    </w:p>
    <w:p w14:paraId="07F42E8A" w14:textId="77777777" w:rsidR="003F0D1E" w:rsidRDefault="00212F02">
      <w:pPr>
        <w:spacing w:after="120"/>
      </w:pPr>
      <w:r>
        <w:rPr>
          <w:b/>
          <w:bCs/>
        </w:rPr>
        <w:t>Des réunions plus inclusives :</w:t>
      </w:r>
    </w:p>
    <w:p w14:paraId="3DAA2193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Guide en ligne pour des réunions en présentiel accessibles</w:t>
      </w:r>
    </w:p>
    <w:p w14:paraId="42D6DC25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lastRenderedPageBreak/>
        <w:t>Guide en ligne pour des réunions en visioconférence accessibles</w:t>
      </w:r>
    </w:p>
    <w:p w14:paraId="47C845D1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Bonnes pratiques coconstruites avec des agents en situation de handicap, dans le cadre de la SEEPH 2025</w:t>
      </w:r>
    </w:p>
    <w:p w14:paraId="692B3C9D" w14:textId="77777777" w:rsidR="003F0D1E" w:rsidRDefault="003F0D1E">
      <w:pPr>
        <w:spacing w:after="160"/>
      </w:pPr>
    </w:p>
    <w:p w14:paraId="3AC13D22" w14:textId="77777777" w:rsidR="003F0D1E" w:rsidRDefault="00212F02">
      <w:pPr>
        <w:spacing w:after="120"/>
      </w:pPr>
      <w:r>
        <w:rPr>
          <w:b/>
          <w:bCs/>
        </w:rPr>
        <w:t xml:space="preserve">Le laboratoire Helen Keller </w:t>
      </w:r>
      <w:r>
        <w:rPr>
          <w:b/>
          <w:bCs/>
        </w:rPr>
        <w:t>— équipement des agents :</w:t>
      </w:r>
    </w:p>
    <w:p w14:paraId="225322FC" w14:textId="77777777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Changement des postes de travail dans le cadre de la migration Windows 11, avec double équipement spécifique, incluant la prise en main</w:t>
      </w:r>
    </w:p>
    <w:p w14:paraId="6A71EB05" w14:textId="44023570" w:rsidR="003F0D1E" w:rsidRDefault="00212F02">
      <w:pPr>
        <w:pStyle w:val="Paragraphedeliste"/>
        <w:numPr>
          <w:ilvl w:val="0"/>
          <w:numId w:val="3"/>
        </w:numPr>
        <w:spacing w:after="80"/>
      </w:pPr>
      <w:r>
        <w:t>145 postes équipés en 2025</w:t>
      </w:r>
    </w:p>
    <w:p w14:paraId="23C8EF24" w14:textId="77777777" w:rsidR="00AD230A" w:rsidRDefault="00AD230A" w:rsidP="00AD230A">
      <w:pPr>
        <w:pStyle w:val="Paragraphedeliste"/>
        <w:spacing w:after="80"/>
        <w:ind w:left="1080"/>
      </w:pPr>
    </w:p>
    <w:p w14:paraId="03F1E426" w14:textId="4A90EF8D" w:rsidR="00AD230A" w:rsidRDefault="00AD230A" w:rsidP="00AD230A">
      <w:pPr>
        <w:spacing w:after="80"/>
      </w:pPr>
      <w:r w:rsidRPr="00AD230A">
        <w:drawing>
          <wp:inline distT="0" distB="0" distL="0" distR="0" wp14:anchorId="3542BF74" wp14:editId="16783754">
            <wp:extent cx="4610100" cy="3474677"/>
            <wp:effectExtent l="0" t="0" r="0" b="0"/>
            <wp:docPr id="19" name="Image 18" descr="Photo du labo Helen Keller">
              <a:extLst xmlns:a="http://schemas.openxmlformats.org/drawingml/2006/main">
                <a:ext uri="{FF2B5EF4-FFF2-40B4-BE49-F238E27FC236}">
                  <a16:creationId xmlns:a16="http://schemas.microsoft.com/office/drawing/2014/main" id="{0AEB039F-A16F-4EA2-8AE9-280F5DC0D8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 descr="Photo du labo Helen Keller">
                      <a:extLst>
                        <a:ext uri="{FF2B5EF4-FFF2-40B4-BE49-F238E27FC236}">
                          <a16:creationId xmlns:a16="http://schemas.microsoft.com/office/drawing/2014/main" id="{0AEB039F-A16F-4EA2-8AE9-280F5DC0D8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4890" cy="34933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217FA" w14:textId="77777777" w:rsidR="003F0D1E" w:rsidRDefault="003F0D1E">
      <w:pPr>
        <w:spacing w:after="160"/>
      </w:pPr>
    </w:p>
    <w:p w14:paraId="7B6EA0A4" w14:textId="77777777" w:rsidR="003F0D1E" w:rsidRDefault="00212F02">
      <w:r>
        <w:br w:type="page"/>
      </w:r>
    </w:p>
    <w:p w14:paraId="5E15B713" w14:textId="77777777" w:rsidR="003F0D1E" w:rsidRDefault="00212F02">
      <w:pPr>
        <w:pStyle w:val="Titre2"/>
      </w:pPr>
      <w:bookmarkStart w:id="19" w:name="_Toc230278201"/>
      <w:r>
        <w:lastRenderedPageBreak/>
        <w:t>Volet 3 — État d'avancement</w:t>
      </w:r>
      <w:bookmarkEnd w:id="19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7360"/>
      </w:tblGrid>
      <w:tr w:rsidR="003F0D1E" w14:paraId="6F52F86B" w14:textId="77777777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shd w:val="clear" w:color="auto" w:fill="D4EDDA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021D4BB7" w14:textId="77777777" w:rsidR="003F0D1E" w:rsidRDefault="00212F02">
            <w:pPr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FAIT</w:t>
            </w:r>
          </w:p>
        </w:tc>
        <w:tc>
          <w:tcPr>
            <w:tcW w:w="736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38EE6FF7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Dispositifs spécifiques DMA/DRH/DNUM/DICOM durant la SEEPH du 17/11 au 23/11</w:t>
            </w:r>
          </w:p>
          <w:p w14:paraId="2E4A3153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Formations dédiées à l'accessibilité numérique (lot 6) proposées par DR dans le cadre de l'ACIM SIC 2025</w:t>
            </w:r>
          </w:p>
        </w:tc>
      </w:tr>
      <w:tr w:rsidR="003F0D1E" w14:paraId="34728479" w14:textId="77777777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shd w:val="clear" w:color="auto" w:fill="FFF3CD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D1114B5" w14:textId="77777777" w:rsidR="003F0D1E" w:rsidRDefault="00212F02">
            <w:pPr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EN COURS</w:t>
            </w:r>
          </w:p>
        </w:tc>
        <w:tc>
          <w:tcPr>
            <w:tcW w:w="736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73545D0F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Cycle de webinaires sur l'accessibilité numérique : 5 webi</w:t>
            </w:r>
            <w:r>
              <w:rPr>
                <w:sz w:val="22"/>
                <w:szCs w:val="22"/>
              </w:rPr>
              <w:t>naires à destination des agents du pôle ministériel sur 2026 (premier réalisé le 23/01)</w:t>
            </w:r>
          </w:p>
          <w:p w14:paraId="06830B94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Création d'un webinaire à destination de tous les agents de services déconcentrés</w:t>
            </w:r>
          </w:p>
          <w:p w14:paraId="6C5FDB72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Création d'un guide « Comment bien parler de l'accessibilité numérique ? » à desti</w:t>
            </w:r>
            <w:r>
              <w:rPr>
                <w:sz w:val="22"/>
                <w:szCs w:val="22"/>
              </w:rPr>
              <w:t>nation des directeurs/chefs de projet numérique</w:t>
            </w:r>
          </w:p>
        </w:tc>
      </w:tr>
      <w:tr w:rsidR="003F0D1E" w14:paraId="2DE1FF3A" w14:textId="77777777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shd w:val="clear" w:color="auto" w:fill="D1ECF1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2850EAB4" w14:textId="77777777" w:rsidR="003F0D1E" w:rsidRDefault="00212F02">
            <w:pPr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À VENIR S1/S2 2026</w:t>
            </w:r>
          </w:p>
        </w:tc>
        <w:tc>
          <w:tcPr>
            <w:tcW w:w="7360" w:type="dxa"/>
            <w:tcBorders>
              <w:top w:val="single" w:sz="1" w:space="0" w:color="BBBBBB"/>
              <w:left w:val="single" w:sz="1" w:space="0" w:color="BBBBBB"/>
              <w:bottom w:val="single" w:sz="1" w:space="0" w:color="BBBBBB"/>
              <w:right w:val="single" w:sz="1" w:space="0" w:color="BBBBBB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4348BF93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Intégration d'une formation sur l'accessibilité numérique dans le corpus de formations des cadres dirigeants</w:t>
            </w:r>
          </w:p>
          <w:p w14:paraId="58EA4F7B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 xml:space="preserve">• Partager les offres de </w:t>
            </w:r>
            <w:proofErr w:type="spellStart"/>
            <w:r>
              <w:rPr>
                <w:sz w:val="22"/>
                <w:szCs w:val="22"/>
              </w:rPr>
              <w:t>DesignGouv</w:t>
            </w:r>
            <w:proofErr w:type="spellEnd"/>
            <w:r>
              <w:rPr>
                <w:sz w:val="22"/>
                <w:szCs w:val="22"/>
              </w:rPr>
              <w:t>, Mentor et SPOTE sur SG-Direct et autres réseaux</w:t>
            </w:r>
          </w:p>
          <w:p w14:paraId="2FF7FCCC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Créer un webinaire à destination de tous les agents de ser</w:t>
            </w:r>
            <w:r>
              <w:rPr>
                <w:sz w:val="22"/>
                <w:szCs w:val="22"/>
              </w:rPr>
              <w:t>vices déconcentrés</w:t>
            </w:r>
          </w:p>
          <w:p w14:paraId="57A9F327" w14:textId="77777777" w:rsidR="003F0D1E" w:rsidRDefault="00212F02">
            <w:pPr>
              <w:spacing w:after="80"/>
            </w:pPr>
            <w:r>
              <w:rPr>
                <w:sz w:val="22"/>
                <w:szCs w:val="22"/>
              </w:rPr>
              <w:t>• Proposer une journée à l'inclusion numérique en administration centrale (même format que juin 2024)</w:t>
            </w:r>
          </w:p>
        </w:tc>
      </w:tr>
    </w:tbl>
    <w:p w14:paraId="520928AA" w14:textId="77777777" w:rsidR="003F0D1E" w:rsidRDefault="003F0D1E">
      <w:pPr>
        <w:spacing w:after="160"/>
      </w:pPr>
    </w:p>
    <w:p w14:paraId="4469DE5F" w14:textId="77777777" w:rsidR="003F0D1E" w:rsidRDefault="00212F02">
      <w:r>
        <w:br w:type="page"/>
      </w:r>
    </w:p>
    <w:p w14:paraId="2C84A978" w14:textId="6D40882E" w:rsidR="003F0D1E" w:rsidRDefault="00212F02">
      <w:pPr>
        <w:pStyle w:val="Titre2"/>
      </w:pPr>
      <w:bookmarkStart w:id="20" w:name="_Toc230278202"/>
      <w:r>
        <w:lastRenderedPageBreak/>
        <w:t>Actions transversales — Communication</w:t>
      </w:r>
      <w:bookmarkEnd w:id="20"/>
    </w:p>
    <w:p w14:paraId="78663AF4" w14:textId="77777777" w:rsidR="003F0D1E" w:rsidRDefault="00212F02">
      <w:pPr>
        <w:spacing w:after="120"/>
      </w:pPr>
      <w:r>
        <w:rPr>
          <w:b/>
          <w:bCs/>
        </w:rPr>
        <w:t>Juillet – Septembre 2025 :</w:t>
      </w:r>
    </w:p>
    <w:p w14:paraId="04F0A518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12/07 : rédaction et publication de 3 articles autour de l'accessibilité numérique ; publication de la feuille de route Handi &amp; Numérique sur l'intranet de la Direction du numérique</w:t>
      </w:r>
    </w:p>
    <w:p w14:paraId="1EFA4657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09/09 : invitation par le Crédit Agricole au Campus Evergreen pour discuss</w:t>
      </w:r>
      <w:r>
        <w:t>ion autour de l'accessibilité numérique</w:t>
      </w:r>
    </w:p>
    <w:p w14:paraId="02692910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17/09 : présentation du Labo Helen Keller auprès de la Délégation interministérielle à l'accessibilité, sur invitation de la DMA</w:t>
      </w:r>
    </w:p>
    <w:p w14:paraId="4B73B651" w14:textId="7F6A3779" w:rsidR="003F0D1E" w:rsidRDefault="00212F02" w:rsidP="00C26D75">
      <w:pPr>
        <w:pStyle w:val="Paragraphedeliste"/>
        <w:numPr>
          <w:ilvl w:val="0"/>
          <w:numId w:val="2"/>
        </w:numPr>
        <w:spacing w:after="80"/>
      </w:pPr>
      <w:r>
        <w:t>29/09 : publication de la feuille de route Handi &amp; Numérique sur le portail intranet na</w:t>
      </w:r>
      <w:r>
        <w:t>tional</w:t>
      </w:r>
    </w:p>
    <w:p w14:paraId="28DF0FF9" w14:textId="77777777" w:rsidR="00C26D75" w:rsidRDefault="00C26D75" w:rsidP="00C26D75">
      <w:pPr>
        <w:pStyle w:val="Paragraphedeliste"/>
        <w:spacing w:after="80"/>
        <w:ind w:left="720"/>
      </w:pPr>
    </w:p>
    <w:p w14:paraId="31261C8A" w14:textId="77777777" w:rsidR="003F0D1E" w:rsidRDefault="00212F02">
      <w:pPr>
        <w:spacing w:after="120"/>
      </w:pPr>
      <w:r>
        <w:rPr>
          <w:b/>
          <w:bCs/>
        </w:rPr>
        <w:t>O</w:t>
      </w:r>
      <w:r>
        <w:rPr>
          <w:b/>
          <w:bCs/>
        </w:rPr>
        <w:t>ctobre – Novembre 2025 :</w:t>
      </w:r>
    </w:p>
    <w:p w14:paraId="1E21AF2E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01/10 : participation aux Assises publiques Numérique Responsable — table ronde « 20 ans de la loi handicap : Quel bilan en termes d'accessibilité numérique ? »</w:t>
      </w:r>
    </w:p>
    <w:p w14:paraId="0D4A3169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Participation à 6 groupes de travail du CIGREF sur l'accessib</w:t>
      </w:r>
      <w:r>
        <w:t>ilité numérique</w:t>
      </w:r>
    </w:p>
    <w:p w14:paraId="7256375F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Relai du dispositif interministériel : mini épisodes Campus du numérique « Il était une fois l'inclusion numérique »</w:t>
      </w:r>
    </w:p>
    <w:p w14:paraId="7567B495" w14:textId="0884E7CD" w:rsidR="003F0D1E" w:rsidRDefault="00212F02" w:rsidP="00AD230A">
      <w:pPr>
        <w:pStyle w:val="Paragraphedeliste"/>
        <w:numPr>
          <w:ilvl w:val="0"/>
          <w:numId w:val="2"/>
        </w:numPr>
        <w:spacing w:after="80"/>
      </w:pPr>
      <w:r>
        <w:t>Matinée de découverte des fonctionnalités d'accessibilité des outils Apple le 31/10, organisée par la DMA (déléguée intermi</w:t>
      </w:r>
      <w:r>
        <w:t>nistérielle à l'accessibilité, réseaux HFHI, DINUM, DNUM…</w:t>
      </w:r>
      <w:r>
        <w:t>)</w:t>
      </w:r>
    </w:p>
    <w:p w14:paraId="6DBD58F8" w14:textId="77777777" w:rsidR="00C26D75" w:rsidRDefault="00C26D75" w:rsidP="00C26D75">
      <w:pPr>
        <w:pStyle w:val="Paragraphedeliste"/>
        <w:spacing w:after="80"/>
        <w:ind w:left="720"/>
      </w:pPr>
    </w:p>
    <w:p w14:paraId="2687C1A0" w14:textId="77777777" w:rsidR="003F0D1E" w:rsidRDefault="00212F02">
      <w:pPr>
        <w:spacing w:after="120"/>
      </w:pPr>
      <w:r>
        <w:rPr>
          <w:b/>
          <w:bCs/>
        </w:rPr>
        <w:t>S</w:t>
      </w:r>
      <w:r>
        <w:rPr>
          <w:b/>
          <w:bCs/>
        </w:rPr>
        <w:t>EEPH (Semaine européenne pour l'emploi des personnes handicapées) :</w:t>
      </w:r>
    </w:p>
    <w:p w14:paraId="411BD697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Partenariat Mardi de la Ruche : présentation du programme Handi &amp; Numérique et accompagnements de la Direction du numérique. Session réalisée avec 2 interprètes en Langue des signes et dispositif de sous-titrage. Relai LinkedIn et intranet</w:t>
      </w:r>
    </w:p>
    <w:p w14:paraId="640432EC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Travail collabor</w:t>
      </w:r>
      <w:r>
        <w:t>atif DNUM/DICOM : refonte du grand dossier de l'intranet national « La politique d'accessibilité »</w:t>
      </w:r>
    </w:p>
    <w:p w14:paraId="1022804C" w14:textId="77777777" w:rsidR="003F0D1E" w:rsidRDefault="003F0D1E">
      <w:pPr>
        <w:spacing w:after="160"/>
      </w:pPr>
    </w:p>
    <w:p w14:paraId="16A0A10E" w14:textId="77777777" w:rsidR="003F0D1E" w:rsidRDefault="00212F02">
      <w:pPr>
        <w:spacing w:after="120"/>
      </w:pPr>
      <w:r>
        <w:rPr>
          <w:b/>
          <w:bCs/>
        </w:rPr>
        <w:t>Décembre 2025 :</w:t>
      </w:r>
    </w:p>
    <w:p w14:paraId="2B4F4777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20/11 : invitation des équipes du Crédit Agricole sur le thème de l'accessibilité numérique</w:t>
      </w:r>
    </w:p>
    <w:p w14:paraId="1B756E9C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09/12 : COSUI protocole handicap organisé par la</w:t>
      </w:r>
      <w:r>
        <w:t xml:space="preserve"> DRH avec organisations syndicales. Mise en avant du bilan sur les actions d'accessibilité numérique 2025</w:t>
      </w:r>
    </w:p>
    <w:p w14:paraId="03210A00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Création de contenus sur SG-Direct : appel à projets financements DRH/FIPHFP</w:t>
      </w:r>
    </w:p>
    <w:p w14:paraId="258965BD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18/12 : audit AFNOR avec présentation des actions majeures et pistes d'am</w:t>
      </w:r>
      <w:r>
        <w:t>élioration du programme Handi &amp; Numérique en vue du renouvellement du label égalité/diversité</w:t>
      </w:r>
    </w:p>
    <w:p w14:paraId="2310BEEF" w14:textId="77777777" w:rsidR="003F0D1E" w:rsidRDefault="003F0D1E">
      <w:pPr>
        <w:spacing w:after="160"/>
      </w:pPr>
    </w:p>
    <w:p w14:paraId="547994F0" w14:textId="77777777" w:rsidR="003F0D1E" w:rsidRDefault="00212F02">
      <w:pPr>
        <w:spacing w:after="120"/>
      </w:pPr>
      <w:r>
        <w:rPr>
          <w:b/>
          <w:bCs/>
        </w:rPr>
        <w:t>Organisation continue :</w:t>
      </w:r>
    </w:p>
    <w:p w14:paraId="5753AB47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Calendrier d'événements en lien avec l'accessibilité numérique dans l'année pour anticiper les événements en coordination avec DMA et DRH</w:t>
      </w:r>
    </w:p>
    <w:p w14:paraId="538AA8F5" w14:textId="77777777" w:rsidR="003F0D1E" w:rsidRPr="00180FD9" w:rsidRDefault="00212F02" w:rsidP="00180FD9">
      <w:pPr>
        <w:pStyle w:val="Titre1"/>
      </w:pPr>
      <w:bookmarkStart w:id="21" w:name="_Toc230278203"/>
      <w:r w:rsidRPr="00180FD9">
        <w:t>Sources</w:t>
      </w:r>
      <w:bookmarkEnd w:id="21"/>
    </w:p>
    <w:p w14:paraId="0980A702" w14:textId="77777777" w:rsidR="003F0D1E" w:rsidRDefault="00212F02">
      <w:pPr>
        <w:pStyle w:val="Titre2"/>
      </w:pPr>
      <w:bookmarkStart w:id="22" w:name="_Toc230278204"/>
      <w:r>
        <w:t>Chiffres sur le handicap</w:t>
      </w:r>
      <w:bookmarkEnd w:id="22"/>
    </w:p>
    <w:p w14:paraId="2793AFB3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Organisation Mondiale de la Santé (OMS)</w:t>
      </w:r>
    </w:p>
    <w:p w14:paraId="67C833CD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Emploi et chômage des personnes handicapées, Agefiph, Année 2024</w:t>
      </w:r>
    </w:p>
    <w:p w14:paraId="06782E25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Le handicap en chiffres, Direction de la recherche, des études, de l'évaluation et des statistiques (DREES), Éditi</w:t>
      </w:r>
      <w:r>
        <w:t>on 2024</w:t>
      </w:r>
    </w:p>
    <w:p w14:paraId="4B8EFFC8" w14:textId="77777777" w:rsidR="003F0D1E" w:rsidRDefault="00212F02">
      <w:pPr>
        <w:pStyle w:val="Paragraphedeliste"/>
        <w:numPr>
          <w:ilvl w:val="0"/>
          <w:numId w:val="2"/>
        </w:numPr>
        <w:spacing w:after="80"/>
      </w:pPr>
      <w:r>
        <w:t>Étude du cabinet Deloitte</w:t>
      </w:r>
    </w:p>
    <w:p w14:paraId="47F77A4A" w14:textId="77777777" w:rsidR="003F0D1E" w:rsidRDefault="003F0D1E">
      <w:pPr>
        <w:spacing w:after="160"/>
      </w:pPr>
    </w:p>
    <w:p w14:paraId="7C1B5287" w14:textId="77777777" w:rsidR="003F0D1E" w:rsidRDefault="00212F02">
      <w:pPr>
        <w:pStyle w:val="Titre2"/>
      </w:pPr>
      <w:bookmarkStart w:id="23" w:name="_Toc230278205"/>
      <w:r>
        <w:t>Ressources numériques</w:t>
      </w:r>
      <w:bookmarkEnd w:id="23"/>
    </w:p>
    <w:p w14:paraId="3F3A0997" w14:textId="77777777" w:rsidR="003F0D1E" w:rsidRDefault="00212F02">
      <w:pPr>
        <w:spacing w:after="120"/>
      </w:pPr>
      <w:r>
        <w:t>Accès au catalogue SPOTE (offres de services de la Direction du numérique) :</w:t>
      </w:r>
    </w:p>
    <w:p w14:paraId="308ECC22" w14:textId="77777777" w:rsidR="003F0D1E" w:rsidRDefault="00212F02">
      <w:pPr>
        <w:spacing w:after="120"/>
      </w:pPr>
      <w:hyperlink r:id="rId22" w:history="1">
        <w:r>
          <w:rPr>
            <w:rStyle w:val="Lienhypertexte"/>
          </w:rPr>
          <w:t>https://spote.developpement-durable.gouv.fr/lesOffre</w:t>
        </w:r>
        <w:r>
          <w:rPr>
            <w:rStyle w:val="Lienhypertexte"/>
          </w:rPr>
          <w:t>s</w:t>
        </w:r>
      </w:hyperlink>
    </w:p>
    <w:p w14:paraId="713A0BDD" w14:textId="77777777" w:rsidR="003F0D1E" w:rsidRDefault="003F0D1E">
      <w:pPr>
        <w:spacing w:after="160"/>
      </w:pPr>
    </w:p>
    <w:sectPr w:rsidR="003F0D1E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D82CD" w14:textId="77777777" w:rsidR="00212F02" w:rsidRDefault="00212F02" w:rsidP="00AD230A">
      <w:r>
        <w:separator/>
      </w:r>
    </w:p>
  </w:endnote>
  <w:endnote w:type="continuationSeparator" w:id="0">
    <w:p w14:paraId="400296C3" w14:textId="77777777" w:rsidR="00212F02" w:rsidRDefault="00212F02" w:rsidP="00AD2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BCB91" w14:textId="77777777" w:rsidR="00212F02" w:rsidRDefault="00212F02" w:rsidP="00AD230A">
      <w:r>
        <w:separator/>
      </w:r>
    </w:p>
  </w:footnote>
  <w:footnote w:type="continuationSeparator" w:id="0">
    <w:p w14:paraId="5CB0FBA7" w14:textId="77777777" w:rsidR="00212F02" w:rsidRDefault="00212F02" w:rsidP="00AD2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AF6FFB"/>
    <w:multiLevelType w:val="hybridMultilevel"/>
    <w:tmpl w:val="87F689BA"/>
    <w:lvl w:ilvl="0" w:tplc="17662B40">
      <w:start w:val="1"/>
      <w:numFmt w:val="bullet"/>
      <w:lvlText w:val="●"/>
      <w:lvlJc w:val="left"/>
      <w:pPr>
        <w:ind w:left="720" w:hanging="360"/>
      </w:pPr>
    </w:lvl>
    <w:lvl w:ilvl="1" w:tplc="7FAEC070">
      <w:start w:val="1"/>
      <w:numFmt w:val="bullet"/>
      <w:lvlText w:val="○"/>
      <w:lvlJc w:val="left"/>
      <w:pPr>
        <w:ind w:left="1440" w:hanging="360"/>
      </w:pPr>
    </w:lvl>
    <w:lvl w:ilvl="2" w:tplc="0A329B3A">
      <w:start w:val="1"/>
      <w:numFmt w:val="bullet"/>
      <w:lvlText w:val="■"/>
      <w:lvlJc w:val="left"/>
      <w:pPr>
        <w:ind w:left="2160" w:hanging="360"/>
      </w:pPr>
    </w:lvl>
    <w:lvl w:ilvl="3" w:tplc="79A8A3A0">
      <w:start w:val="1"/>
      <w:numFmt w:val="bullet"/>
      <w:lvlText w:val="●"/>
      <w:lvlJc w:val="left"/>
      <w:pPr>
        <w:ind w:left="2880" w:hanging="360"/>
      </w:pPr>
    </w:lvl>
    <w:lvl w:ilvl="4" w:tplc="987A136A">
      <w:start w:val="1"/>
      <w:numFmt w:val="bullet"/>
      <w:lvlText w:val="○"/>
      <w:lvlJc w:val="left"/>
      <w:pPr>
        <w:ind w:left="3600" w:hanging="360"/>
      </w:pPr>
    </w:lvl>
    <w:lvl w:ilvl="5" w:tplc="23C6E7D0">
      <w:start w:val="1"/>
      <w:numFmt w:val="bullet"/>
      <w:lvlText w:val="■"/>
      <w:lvlJc w:val="left"/>
      <w:pPr>
        <w:ind w:left="4320" w:hanging="360"/>
      </w:pPr>
    </w:lvl>
    <w:lvl w:ilvl="6" w:tplc="C61E11C4">
      <w:start w:val="1"/>
      <w:numFmt w:val="bullet"/>
      <w:lvlText w:val="●"/>
      <w:lvlJc w:val="left"/>
      <w:pPr>
        <w:ind w:left="5040" w:hanging="360"/>
      </w:pPr>
    </w:lvl>
    <w:lvl w:ilvl="7" w:tplc="09266EB0">
      <w:start w:val="1"/>
      <w:numFmt w:val="bullet"/>
      <w:lvlText w:val="●"/>
      <w:lvlJc w:val="left"/>
      <w:pPr>
        <w:ind w:left="5760" w:hanging="360"/>
      </w:pPr>
    </w:lvl>
    <w:lvl w:ilvl="8" w:tplc="F9EEA30E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488D1658"/>
    <w:multiLevelType w:val="hybridMultilevel"/>
    <w:tmpl w:val="AA68DB1C"/>
    <w:lvl w:ilvl="0" w:tplc="3A1A8572">
      <w:start w:val="1"/>
      <w:numFmt w:val="bullet"/>
      <w:lvlText w:val="◦"/>
      <w:lvlJc w:val="left"/>
      <w:pPr>
        <w:ind w:left="1080" w:hanging="360"/>
      </w:pPr>
      <w:rPr>
        <w:rFonts w:ascii="Arial" w:eastAsia="Arial" w:hAnsi="Arial" w:cs="Arial"/>
        <w:sz w:val="22"/>
        <w:szCs w:val="22"/>
      </w:rPr>
    </w:lvl>
    <w:lvl w:ilvl="1" w:tplc="CA524DFC">
      <w:numFmt w:val="decimal"/>
      <w:lvlText w:val=""/>
      <w:lvlJc w:val="left"/>
    </w:lvl>
    <w:lvl w:ilvl="2" w:tplc="560A5412">
      <w:numFmt w:val="decimal"/>
      <w:lvlText w:val=""/>
      <w:lvlJc w:val="left"/>
    </w:lvl>
    <w:lvl w:ilvl="3" w:tplc="A2FAB830">
      <w:numFmt w:val="decimal"/>
      <w:lvlText w:val=""/>
      <w:lvlJc w:val="left"/>
    </w:lvl>
    <w:lvl w:ilvl="4" w:tplc="A5BA74F4">
      <w:numFmt w:val="decimal"/>
      <w:lvlText w:val=""/>
      <w:lvlJc w:val="left"/>
    </w:lvl>
    <w:lvl w:ilvl="5" w:tplc="368E55CC">
      <w:numFmt w:val="decimal"/>
      <w:lvlText w:val=""/>
      <w:lvlJc w:val="left"/>
    </w:lvl>
    <w:lvl w:ilvl="6" w:tplc="EC1A69AE">
      <w:numFmt w:val="decimal"/>
      <w:lvlText w:val=""/>
      <w:lvlJc w:val="left"/>
    </w:lvl>
    <w:lvl w:ilvl="7" w:tplc="A634A468">
      <w:numFmt w:val="decimal"/>
      <w:lvlText w:val=""/>
      <w:lvlJc w:val="left"/>
    </w:lvl>
    <w:lvl w:ilvl="8" w:tplc="A686FFB8">
      <w:numFmt w:val="decimal"/>
      <w:lvlText w:val=""/>
      <w:lvlJc w:val="left"/>
    </w:lvl>
  </w:abstractNum>
  <w:abstractNum w:abstractNumId="2" w15:restartNumberingAfterBreak="0">
    <w:nsid w:val="78941CA0"/>
    <w:multiLevelType w:val="hybridMultilevel"/>
    <w:tmpl w:val="AFEC99D4"/>
    <w:lvl w:ilvl="0" w:tplc="CD20E93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sz w:val="24"/>
        <w:szCs w:val="24"/>
      </w:rPr>
    </w:lvl>
    <w:lvl w:ilvl="1" w:tplc="92484D34">
      <w:numFmt w:val="decimal"/>
      <w:lvlText w:val=""/>
      <w:lvlJc w:val="left"/>
    </w:lvl>
    <w:lvl w:ilvl="2" w:tplc="170EC944">
      <w:numFmt w:val="decimal"/>
      <w:lvlText w:val=""/>
      <w:lvlJc w:val="left"/>
    </w:lvl>
    <w:lvl w:ilvl="3" w:tplc="D24C5A74">
      <w:numFmt w:val="decimal"/>
      <w:lvlText w:val=""/>
      <w:lvlJc w:val="left"/>
    </w:lvl>
    <w:lvl w:ilvl="4" w:tplc="6F60556E">
      <w:numFmt w:val="decimal"/>
      <w:lvlText w:val=""/>
      <w:lvlJc w:val="left"/>
    </w:lvl>
    <w:lvl w:ilvl="5" w:tplc="EFDED716">
      <w:numFmt w:val="decimal"/>
      <w:lvlText w:val=""/>
      <w:lvlJc w:val="left"/>
    </w:lvl>
    <w:lvl w:ilvl="6" w:tplc="272E7E34">
      <w:numFmt w:val="decimal"/>
      <w:lvlText w:val=""/>
      <w:lvlJc w:val="left"/>
    </w:lvl>
    <w:lvl w:ilvl="7" w:tplc="30A8F99C">
      <w:numFmt w:val="decimal"/>
      <w:lvlText w:val=""/>
      <w:lvlJc w:val="left"/>
    </w:lvl>
    <w:lvl w:ilvl="8" w:tplc="94C02018">
      <w:numFmt w:val="decimal"/>
      <w:lvlText w:val=""/>
      <w:lvlJc w:val="left"/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D1E"/>
    <w:rsid w:val="00180FD9"/>
    <w:rsid w:val="00212F02"/>
    <w:rsid w:val="00234FFA"/>
    <w:rsid w:val="003F0D1E"/>
    <w:rsid w:val="00A9389A"/>
    <w:rsid w:val="00AD230A"/>
    <w:rsid w:val="00C2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C0BD0"/>
  <w15:docId w15:val="{97E754F2-E618-4D99-8F13-866B9D7B5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uiPriority w:val="9"/>
    <w:qFormat/>
    <w:pPr>
      <w:pBdr>
        <w:bottom w:val="single" w:sz="4" w:space="1" w:color="1F3864"/>
      </w:pBdr>
      <w:spacing w:before="400" w:after="200"/>
      <w:outlineLvl w:val="0"/>
    </w:pPr>
    <w:rPr>
      <w:b/>
      <w:bCs/>
      <w:color w:val="1F3864"/>
      <w:sz w:val="36"/>
      <w:szCs w:val="36"/>
    </w:rPr>
  </w:style>
  <w:style w:type="paragraph" w:styleId="Titre2">
    <w:name w:val="heading 2"/>
    <w:uiPriority w:val="9"/>
    <w:unhideWhenUsed/>
    <w:qFormat/>
    <w:pPr>
      <w:spacing w:before="300" w:after="160"/>
      <w:outlineLvl w:val="1"/>
    </w:pPr>
    <w:rPr>
      <w:b/>
      <w:bCs/>
      <w:color w:val="2E5CA6"/>
      <w:sz w:val="28"/>
      <w:szCs w:val="28"/>
    </w:rPr>
  </w:style>
  <w:style w:type="paragraph" w:styleId="Titre3">
    <w:name w:val="heading 3"/>
    <w:uiPriority w:val="9"/>
    <w:unhideWhenUsed/>
    <w:qFormat/>
    <w:pPr>
      <w:spacing w:before="240" w:after="120"/>
      <w:outlineLvl w:val="2"/>
    </w:pPr>
    <w:rPr>
      <w:b/>
      <w:bCs/>
      <w:color w:val="333333"/>
    </w:rPr>
  </w:style>
  <w:style w:type="paragraph" w:styleId="Titre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Titre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Titre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uiPriority w:val="10"/>
    <w:qFormat/>
    <w:rPr>
      <w:sz w:val="56"/>
      <w:szCs w:val="56"/>
    </w:rPr>
  </w:style>
  <w:style w:type="paragraph" w:customStyle="1" w:styleId="lev1">
    <w:name w:val="Élevé1"/>
    <w:qFormat/>
    <w:rPr>
      <w:b/>
      <w:bCs/>
    </w:rPr>
  </w:style>
  <w:style w:type="paragraph" w:styleId="Paragraphedeliste">
    <w:name w:val="List Paragraph"/>
    <w:qFormat/>
  </w:style>
  <w:style w:type="character" w:styleId="Lienhypertexte">
    <w:name w:val="Hyperlink"/>
    <w:uiPriority w:val="99"/>
    <w:unhideWhenUsed/>
    <w:rPr>
      <w:color w:val="0563C1"/>
      <w:u w:val="single"/>
    </w:rPr>
  </w:style>
  <w:style w:type="character" w:styleId="Appelnotedebasdep">
    <w:name w:val="footnote reference"/>
    <w:uiPriority w:val="99"/>
    <w:semiHidden/>
    <w:unhideWhenUsed/>
    <w:rPr>
      <w:vertAlign w:val="superscript"/>
    </w:rPr>
  </w:style>
  <w:style w:type="paragraph" w:styleId="Notedebasdepage">
    <w:name w:val="footnote text"/>
    <w:link w:val="NotedebasdepageCar"/>
    <w:uiPriority w:val="99"/>
    <w:semiHidden/>
    <w:unhideWhenUsed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unhideWhenUsed/>
    <w:rPr>
      <w:sz w:val="20"/>
      <w:szCs w:val="20"/>
    </w:rPr>
  </w:style>
  <w:style w:type="character" w:styleId="Appeldenotedefin">
    <w:name w:val="endnote reference"/>
    <w:uiPriority w:val="99"/>
    <w:semiHidden/>
    <w:unhideWhenUsed/>
    <w:rPr>
      <w:vertAlign w:val="superscript"/>
    </w:rPr>
  </w:style>
  <w:style w:type="paragraph" w:styleId="Notedefin">
    <w:name w:val="endnote text"/>
    <w:link w:val="NotedefinCar"/>
    <w:uiPriority w:val="99"/>
    <w:semiHidden/>
    <w:unhideWhenUsed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unhideWhenUsed/>
    <w:rPr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D230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D230A"/>
  </w:style>
  <w:style w:type="paragraph" w:styleId="Pieddepage">
    <w:name w:val="footer"/>
    <w:basedOn w:val="Normal"/>
    <w:link w:val="PieddepageCar"/>
    <w:uiPriority w:val="99"/>
    <w:unhideWhenUsed/>
    <w:rsid w:val="00AD230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D230A"/>
  </w:style>
  <w:style w:type="paragraph" w:styleId="En-ttedetabledesmatires">
    <w:name w:val="TOC Heading"/>
    <w:basedOn w:val="Titre1"/>
    <w:next w:val="Normal"/>
    <w:uiPriority w:val="39"/>
    <w:unhideWhenUsed/>
    <w:qFormat/>
    <w:rsid w:val="00180FD9"/>
    <w:pPr>
      <w:keepNext/>
      <w:keepLines/>
      <w:pBdr>
        <w:bottom w:val="none" w:sz="0" w:space="0" w:color="auto"/>
      </w:pBd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180FD9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180FD9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180FD9"/>
    <w:pPr>
      <w:spacing w:after="100"/>
      <w:ind w:left="480"/>
    </w:pPr>
  </w:style>
  <w:style w:type="paragraph" w:customStyle="1" w:styleId="font-claude-response-body">
    <w:name w:val="font-claude-response-body"/>
    <w:basedOn w:val="Normal"/>
    <w:rsid w:val="00234FF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uiPriority w:val="22"/>
    <w:qFormat/>
    <w:rsid w:val="00234FFA"/>
    <w:rPr>
      <w:b/>
      <w:bCs/>
    </w:rPr>
  </w:style>
  <w:style w:type="character" w:styleId="Accentuation">
    <w:name w:val="Emphasis"/>
    <w:basedOn w:val="Policepardfaut"/>
    <w:uiPriority w:val="20"/>
    <w:qFormat/>
    <w:rsid w:val="00234FF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2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yperlink" Target="mailto:patrice.ventura@developpement-durable.gouv.fr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sylvie.mompart@developpement-durable.gouv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jp.simonnet@developpement-durable.gouv.fr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geoffrey.arthaud@developpement-durable.gouv.fr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valerie.xavier@developpement-durable.gouv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arie-laure.bouthiere@developpement-durable.gouv.fr" TargetMode="External"/><Relationship Id="rId22" Type="http://schemas.openxmlformats.org/officeDocument/2006/relationships/hyperlink" Target="https://spote.developpement-durable.gouv.fr/lesOffre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A7F42-B1EF-4C10-A01E-29D23977E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13</Pages>
  <Words>2287</Words>
  <Characters>12579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Protocole handicap — Actions phares de l'accessibilité numérique</vt:lpstr>
    </vt:vector>
  </TitlesOfParts>
  <Company/>
  <LinksUpToDate>false</LinksUpToDate>
  <CharactersWithSpaces>14837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Protocole handicap — Actions phares de l'accessibilité numérique</dc:title>
  <dc:subject>Accessibilité numérique et inclusion numérique</dc:subject>
  <dc:creator>Direction du numérique — Marie-Laure BOUTHIÈRE</dc:creator>
  <cp:keywords>accessibilité numérique, handicap, RGAA, inclusion, programme Handi et Numérique</cp:keywords>
  <dc:description>Document accessible présentant les actions phares du programme Handi &amp; Numérique 2025-2027, Direction du numérique, 26 mai 2026.</dc:description>
  <cp:lastModifiedBy>SIMONNET Jean-Philippe</cp:lastModifiedBy>
  <cp:revision>5</cp:revision>
  <dcterms:created xsi:type="dcterms:W3CDTF">2026-05-21T15:18:00Z</dcterms:created>
  <dcterms:modified xsi:type="dcterms:W3CDTF">2026-05-21T15:50:00Z</dcterms:modified>
</cp:coreProperties>
</file>